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A3DF54" w14:textId="342403A8" w:rsidR="008E1219" w:rsidRPr="009604FB" w:rsidRDefault="00874F2A" w:rsidP="00F37E56">
      <w:pPr>
        <w:spacing w:after="0" w:line="240" w:lineRule="auto"/>
        <w:rPr>
          <w:b/>
          <w:bCs/>
          <w:color w:val="5B6C65" w:themeColor="accent1"/>
          <w:sz w:val="40"/>
          <w:szCs w:val="44"/>
        </w:rPr>
      </w:pPr>
      <w:r w:rsidRPr="009604FB">
        <w:rPr>
          <w:b/>
          <w:bCs/>
          <w:color w:val="5B6C65" w:themeColor="accent1"/>
          <w:sz w:val="40"/>
          <w:szCs w:val="44"/>
        </w:rPr>
        <w:t>Cairo for Investment and Real Estate Development</w:t>
      </w:r>
      <w:r w:rsidR="008E1219" w:rsidRPr="009604FB">
        <w:rPr>
          <w:b/>
          <w:bCs/>
          <w:color w:val="5B6C65" w:themeColor="accent1"/>
          <w:sz w:val="40"/>
          <w:szCs w:val="44"/>
        </w:rPr>
        <w:t xml:space="preserve"> Releases</w:t>
      </w:r>
      <w:r w:rsidR="0087466C">
        <w:rPr>
          <w:b/>
          <w:bCs/>
          <w:color w:val="5B6C65" w:themeColor="accent1"/>
          <w:sz w:val="40"/>
          <w:szCs w:val="44"/>
        </w:rPr>
        <w:t xml:space="preserve">         </w:t>
      </w:r>
      <w:r w:rsidR="00F621F2">
        <w:rPr>
          <w:b/>
          <w:bCs/>
          <w:color w:val="5B6C65" w:themeColor="accent1"/>
          <w:sz w:val="40"/>
          <w:szCs w:val="44"/>
        </w:rPr>
        <w:t>Q1</w:t>
      </w:r>
      <w:r w:rsidR="0087466C">
        <w:rPr>
          <w:b/>
          <w:bCs/>
          <w:color w:val="5B6C65" w:themeColor="accent1"/>
          <w:sz w:val="40"/>
          <w:szCs w:val="44"/>
        </w:rPr>
        <w:t xml:space="preserve"> </w:t>
      </w:r>
      <w:r w:rsidR="00FA363E" w:rsidRPr="009604FB">
        <w:rPr>
          <w:b/>
          <w:bCs/>
          <w:color w:val="5B6C65" w:themeColor="accent1"/>
          <w:sz w:val="40"/>
          <w:szCs w:val="44"/>
        </w:rPr>
        <w:t>20</w:t>
      </w:r>
      <w:r w:rsidR="00F621F2">
        <w:rPr>
          <w:b/>
          <w:bCs/>
          <w:color w:val="5B6C65" w:themeColor="accent1"/>
          <w:sz w:val="40"/>
          <w:szCs w:val="44"/>
        </w:rPr>
        <w:t>20</w:t>
      </w:r>
      <w:r w:rsidR="00FA363E" w:rsidRPr="009604FB">
        <w:rPr>
          <w:b/>
          <w:bCs/>
          <w:color w:val="5B6C65" w:themeColor="accent1"/>
          <w:sz w:val="40"/>
          <w:szCs w:val="44"/>
        </w:rPr>
        <w:t>/202</w:t>
      </w:r>
      <w:r w:rsidR="00F621F2">
        <w:rPr>
          <w:b/>
          <w:bCs/>
          <w:color w:val="5B6C65" w:themeColor="accent1"/>
          <w:sz w:val="40"/>
          <w:szCs w:val="44"/>
        </w:rPr>
        <w:t>1</w:t>
      </w:r>
      <w:r w:rsidR="00FA363E" w:rsidRPr="009604FB">
        <w:rPr>
          <w:b/>
          <w:bCs/>
          <w:color w:val="5B6C65" w:themeColor="accent1"/>
          <w:sz w:val="40"/>
          <w:szCs w:val="44"/>
        </w:rPr>
        <w:t xml:space="preserve"> </w:t>
      </w:r>
      <w:r w:rsidR="00961687" w:rsidRPr="009604FB">
        <w:rPr>
          <w:b/>
          <w:bCs/>
          <w:color w:val="5B6C65" w:themeColor="accent1"/>
          <w:sz w:val="40"/>
          <w:szCs w:val="44"/>
        </w:rPr>
        <w:t>Results</w:t>
      </w:r>
    </w:p>
    <w:p w14:paraId="0EBB6340" w14:textId="77777777" w:rsidR="00A86D99" w:rsidRPr="009D0D06" w:rsidRDefault="00A86D99" w:rsidP="00915104">
      <w:pPr>
        <w:pStyle w:val="Heading3"/>
        <w:spacing w:before="0"/>
        <w:rPr>
          <w:sz w:val="4"/>
          <w:szCs w:val="18"/>
        </w:rPr>
      </w:pPr>
    </w:p>
    <w:p w14:paraId="45DB3789" w14:textId="36C67A51" w:rsidR="00CD798F" w:rsidRPr="009D0D06" w:rsidRDefault="00F621F2" w:rsidP="00915104">
      <w:pPr>
        <w:pStyle w:val="Heading3"/>
        <w:spacing w:before="0" w:line="240" w:lineRule="auto"/>
      </w:pPr>
      <w:r>
        <w:t>Q1</w:t>
      </w:r>
      <w:r w:rsidR="00FA363E" w:rsidRPr="009D0D06">
        <w:t xml:space="preserve"> 20</w:t>
      </w:r>
      <w:r>
        <w:t>20</w:t>
      </w:r>
      <w:r w:rsidR="00FA363E" w:rsidRPr="009D0D06">
        <w:t>/</w:t>
      </w:r>
      <w:r w:rsidR="0093294D" w:rsidRPr="009D0D06">
        <w:t>202</w:t>
      </w:r>
      <w:r>
        <w:t>1</w:t>
      </w:r>
      <w:r w:rsidR="00A86D99" w:rsidRPr="009D0D06">
        <w:rPr>
          <w:rStyle w:val="FootnoteReference"/>
        </w:rPr>
        <w:footnoteReference w:id="1"/>
      </w:r>
      <w:r w:rsidR="00CD798F" w:rsidRPr="009D0D06">
        <w:t xml:space="preserve"> Financial &amp; Operational Highlights</w:t>
      </w:r>
    </w:p>
    <w:p w14:paraId="05EE5FD6" w14:textId="77777777" w:rsidR="005B08EA" w:rsidRPr="009D0D06" w:rsidRDefault="006C2954" w:rsidP="00CD798F">
      <w:pPr>
        <w:pStyle w:val="Heading3"/>
        <w:rPr>
          <w:rFonts w:eastAsia="Times New Roman"/>
        </w:rPr>
      </w:pPr>
      <w:r w:rsidRPr="009D0D06">
        <w:rPr>
          <w:rFonts w:eastAsia="Times New Roman"/>
          <w:noProof/>
        </w:rPr>
        <mc:AlternateContent>
          <mc:Choice Requires="wps">
            <w:drawing>
              <wp:anchor distT="0" distB="0" distL="114300" distR="114300" simplePos="0" relativeHeight="251511808" behindDoc="0" locked="0" layoutInCell="1" allowOverlap="1" wp14:anchorId="2E495D79" wp14:editId="4F93B30A">
                <wp:simplePos x="0" y="0"/>
                <wp:positionH relativeFrom="column">
                  <wp:posOffset>4629150</wp:posOffset>
                </wp:positionH>
                <wp:positionV relativeFrom="paragraph">
                  <wp:posOffset>88265</wp:posOffset>
                </wp:positionV>
                <wp:extent cx="2228932" cy="301565"/>
                <wp:effectExtent l="0" t="0" r="0" b="3175"/>
                <wp:wrapNone/>
                <wp:docPr id="25" name="Rectangle: Single Corner Snipped 25"/>
                <wp:cNvGraphicFramePr/>
                <a:graphic xmlns:a="http://schemas.openxmlformats.org/drawingml/2006/main">
                  <a:graphicData uri="http://schemas.microsoft.com/office/word/2010/wordprocessingShape">
                    <wps:wsp>
                      <wps:cNvSpPr/>
                      <wps:spPr>
                        <a:xfrm>
                          <a:off x="0" y="0"/>
                          <a:ext cx="2228932" cy="301565"/>
                        </a:xfrm>
                        <a:prstGeom prst="snip1Rect">
                          <a:avLst>
                            <a:gd name="adj" fmla="val 47549"/>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55B8B" w14:textId="77777777" w:rsidR="007B0378" w:rsidRPr="00D81962" w:rsidRDefault="007B0378" w:rsidP="00CD798F">
                            <w:pPr>
                              <w:spacing w:after="0" w:line="240" w:lineRule="auto"/>
                              <w:jc w:val="center"/>
                              <w:rPr>
                                <w:b/>
                                <w:bCs/>
                                <w:sz w:val="28"/>
                                <w:szCs w:val="28"/>
                              </w:rPr>
                            </w:pPr>
                            <w:r w:rsidRPr="00D81962">
                              <w:rPr>
                                <w:b/>
                                <w:bCs/>
                                <w:sz w:val="28"/>
                                <w:szCs w:val="28"/>
                              </w:rPr>
                              <w:t>Net Profit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anchor>
            </w:drawing>
          </mc:Choice>
          <mc:Fallback>
            <w:pict>
              <v:shape w14:anchorId="2E495D79" id="Rectangle: Single Corner Snipped 25" o:spid="_x0000_s1026" style="position:absolute;margin-left:364.5pt;margin-top:6.95pt;width:175.5pt;height:23.75pt;z-index:251511808;visibility:visible;mso-wrap-style:square;mso-wrap-distance-left:9pt;mso-wrap-distance-top:0;mso-wrap-distance-right:9pt;mso-wrap-distance-bottom:0;mso-position-horizontal:absolute;mso-position-horizontal-relative:text;mso-position-vertical:absolute;mso-position-vertical-relative:text;v-text-anchor:top" coordsize="2228932,301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" adj="-11796480,,5400" path="m,l2085541,r143391,143391l2228932,301565,,301565,,xe" fillcolor="#5b6c65 [3204]" stroked="f" strokeweight="1pt">
                <v:stroke joinstyle="miter"/>
                <v:formulas/>
                <v:path arrowok="t" o:connecttype="custom" o:connectlocs="0,0;2085541,0;2228932,143391;2228932,301565;0,301565;0,0" o:connectangles="0,0,0,0,0,0" textboxrect="0,0,2228932,301565"/>
                <v:textbox style="mso-fit-shape-to-text:t" inset=",0,,0">
                  <w:txbxContent>
                    <w:p w14:paraId="3F055B8B" w14:textId="77777777" w:rsidR="007B0378" w:rsidRPr="00D81962" w:rsidRDefault="007B0378" w:rsidP="00CD798F">
                      <w:pPr>
                        <w:spacing w:after="0" w:line="240" w:lineRule="auto"/>
                        <w:jc w:val="center"/>
                        <w:rPr>
                          <w:b/>
                          <w:bCs/>
                          <w:sz w:val="28"/>
                          <w:szCs w:val="28"/>
                        </w:rPr>
                      </w:pPr>
                      <w:r w:rsidRPr="00D81962">
                        <w:rPr>
                          <w:b/>
                          <w:bCs/>
                          <w:sz w:val="28"/>
                          <w:szCs w:val="28"/>
                        </w:rPr>
                        <w:t>Net Profit</w:t>
                      </w:r>
                    </w:p>
                  </w:txbxContent>
                </v:textbox>
              </v:shape>
            </w:pict>
          </mc:Fallback>
        </mc:AlternateContent>
      </w:r>
      <w:r w:rsidRPr="009D0D06">
        <w:rPr>
          <w:rFonts w:eastAsia="Times New Roman"/>
          <w:noProof/>
        </w:rPr>
        <mc:AlternateContent>
          <mc:Choice Requires="wps">
            <w:drawing>
              <wp:anchor distT="0" distB="0" distL="114300" distR="114300" simplePos="0" relativeHeight="251382272" behindDoc="0" locked="0" layoutInCell="1" allowOverlap="1" wp14:anchorId="7048566E" wp14:editId="2228A4F6">
                <wp:simplePos x="0" y="0"/>
                <wp:positionH relativeFrom="column">
                  <wp:posOffset>2305050</wp:posOffset>
                </wp:positionH>
                <wp:positionV relativeFrom="paragraph">
                  <wp:posOffset>88265</wp:posOffset>
                </wp:positionV>
                <wp:extent cx="2228932" cy="301565"/>
                <wp:effectExtent l="0" t="0" r="0" b="3175"/>
                <wp:wrapNone/>
                <wp:docPr id="24" name="Rectangle: Single Corner Snipped 24"/>
                <wp:cNvGraphicFramePr/>
                <a:graphic xmlns:a="http://schemas.openxmlformats.org/drawingml/2006/main">
                  <a:graphicData uri="http://schemas.microsoft.com/office/word/2010/wordprocessingShape">
                    <wps:wsp>
                      <wps:cNvSpPr/>
                      <wps:spPr>
                        <a:xfrm>
                          <a:off x="0" y="0"/>
                          <a:ext cx="2228932" cy="301565"/>
                        </a:xfrm>
                        <a:prstGeom prst="snip1Rect">
                          <a:avLst>
                            <a:gd name="adj" fmla="val 47549"/>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DC9BD" w14:textId="0E3EB2F9" w:rsidR="007B0378" w:rsidRPr="00D81962" w:rsidRDefault="007B0378" w:rsidP="00CD798F">
                            <w:pPr>
                              <w:spacing w:after="0" w:line="240" w:lineRule="auto"/>
                              <w:jc w:val="center"/>
                              <w:rPr>
                                <w:b/>
                                <w:bCs/>
                                <w:sz w:val="28"/>
                                <w:szCs w:val="28"/>
                              </w:rPr>
                            </w:pPr>
                            <w:r>
                              <w:rPr>
                                <w:b/>
                                <w:bCs/>
                                <w:sz w:val="28"/>
                                <w:szCs w:val="28"/>
                              </w:rPr>
                              <w:t xml:space="preserve">Adjusted </w:t>
                            </w:r>
                            <w:r w:rsidRPr="00D81962">
                              <w:rPr>
                                <w:b/>
                                <w:bCs/>
                                <w:sz w:val="28"/>
                                <w:szCs w:val="28"/>
                              </w:rPr>
                              <w:t>EBITDA</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anchor>
            </w:drawing>
          </mc:Choice>
          <mc:Fallback>
            <w:pict>
              <v:shape w14:anchorId="7048566E" id="Rectangle: Single Corner Snipped 24" o:spid="_x0000_s1027" style="position:absolute;margin-left:181.5pt;margin-top:6.95pt;width:175.5pt;height:23.75pt;z-index:251382272;visibility:visible;mso-wrap-style:square;mso-wrap-distance-left:9pt;mso-wrap-distance-top:0;mso-wrap-distance-right:9pt;mso-wrap-distance-bottom:0;mso-position-horizontal:absolute;mso-position-horizontal-relative:text;mso-position-vertical:absolute;mso-position-vertical-relative:text;v-text-anchor:top" coordsize="2228932,301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" adj="-11796480,,5400" path="m,l2085541,r143391,143391l2228932,301565,,301565,,xe" fillcolor="#5b6c65 [3204]" stroked="f" strokeweight="1pt">
                <v:stroke joinstyle="miter"/>
                <v:formulas/>
                <v:path arrowok="t" o:connecttype="custom" o:connectlocs="0,0;2085541,0;2228932,143391;2228932,301565;0,301565;0,0" o:connectangles="0,0,0,0,0,0" textboxrect="0,0,2228932,301565"/>
                <v:textbox style="mso-fit-shape-to-text:t" inset=",0,,0">
                  <w:txbxContent>
                    <w:p w14:paraId="4C4DC9BD" w14:textId="0E3EB2F9" w:rsidR="007B0378" w:rsidRPr="00D81962" w:rsidRDefault="007B0378" w:rsidP="00CD798F">
                      <w:pPr>
                        <w:spacing w:after="0" w:line="240" w:lineRule="auto"/>
                        <w:jc w:val="center"/>
                        <w:rPr>
                          <w:b/>
                          <w:bCs/>
                          <w:sz w:val="28"/>
                          <w:szCs w:val="28"/>
                        </w:rPr>
                      </w:pPr>
                      <w:r>
                        <w:rPr>
                          <w:b/>
                          <w:bCs/>
                          <w:sz w:val="28"/>
                          <w:szCs w:val="28"/>
                        </w:rPr>
                        <w:t xml:space="preserve">Adjusted </w:t>
                      </w:r>
                      <w:r w:rsidRPr="00D81962">
                        <w:rPr>
                          <w:b/>
                          <w:bCs/>
                          <w:sz w:val="28"/>
                          <w:szCs w:val="28"/>
                        </w:rPr>
                        <w:t>EBITDA</w:t>
                      </w:r>
                    </w:p>
                  </w:txbxContent>
                </v:textbox>
              </v:shape>
            </w:pict>
          </mc:Fallback>
        </mc:AlternateContent>
      </w:r>
      <w:r w:rsidR="00D81962" w:rsidRPr="009D0D06">
        <w:rPr>
          <w:rFonts w:eastAsia="Times New Roman"/>
          <w:noProof/>
        </w:rPr>
        <mc:AlternateContent>
          <mc:Choice Requires="wps">
            <w:drawing>
              <wp:anchor distT="0" distB="0" distL="114300" distR="114300" simplePos="0" relativeHeight="251314688" behindDoc="0" locked="0" layoutInCell="1" allowOverlap="1" wp14:anchorId="0C4D3388" wp14:editId="08BEAACC">
                <wp:simplePos x="0" y="0"/>
                <wp:positionH relativeFrom="column">
                  <wp:posOffset>0</wp:posOffset>
                </wp:positionH>
                <wp:positionV relativeFrom="paragraph">
                  <wp:posOffset>88265</wp:posOffset>
                </wp:positionV>
                <wp:extent cx="2228850" cy="301752"/>
                <wp:effectExtent l="0" t="0" r="0" b="3175"/>
                <wp:wrapNone/>
                <wp:docPr id="23" name="Rectangle: Single Corner Snipped 23"/>
                <wp:cNvGraphicFramePr/>
                <a:graphic xmlns:a="http://schemas.openxmlformats.org/drawingml/2006/main">
                  <a:graphicData uri="http://schemas.microsoft.com/office/word/2010/wordprocessingShape">
                    <wps:wsp>
                      <wps:cNvSpPr/>
                      <wps:spPr>
                        <a:xfrm>
                          <a:off x="0" y="0"/>
                          <a:ext cx="2228850" cy="301752"/>
                        </a:xfrm>
                        <a:prstGeom prst="snip1Rect">
                          <a:avLst>
                            <a:gd name="adj" fmla="val 47549"/>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7FDE9" w14:textId="77777777" w:rsidR="007B0378" w:rsidRPr="00D81962" w:rsidRDefault="007B0378" w:rsidP="00CD798F">
                            <w:pPr>
                              <w:spacing w:after="0" w:line="240" w:lineRule="auto"/>
                              <w:jc w:val="center"/>
                              <w:rPr>
                                <w:b/>
                                <w:bCs/>
                                <w:sz w:val="28"/>
                                <w:szCs w:val="28"/>
                              </w:rPr>
                            </w:pPr>
                            <w:r w:rsidRPr="00D81962">
                              <w:rPr>
                                <w:b/>
                                <w:bCs/>
                                <w:sz w:val="28"/>
                                <w:szCs w:val="28"/>
                              </w:rPr>
                              <w:t>Revenue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D3388" id="Rectangle: Single Corner Snipped 23" o:spid="_x0000_s1028" style="position:absolute;margin-left:0;margin-top:6.95pt;width:175.5pt;height:23.75pt;z-index:25131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228850,3017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" adj="-11796480,,5400" path="m,l2085370,r143480,143480l2228850,301752,,301752,,xe" fillcolor="#5b6c65 [3204]" stroked="f" strokeweight="1pt">
                <v:stroke joinstyle="miter"/>
                <v:formulas/>
                <v:path arrowok="t" o:connecttype="custom" o:connectlocs="0,0;2085370,0;2228850,143480;2228850,301752;0,301752;0,0" o:connectangles="0,0,0,0,0,0" textboxrect="0,0,2228850,301752"/>
                <v:textbox inset=",0,,0">
                  <w:txbxContent>
                    <w:p w14:paraId="6467FDE9" w14:textId="77777777" w:rsidR="007B0378" w:rsidRPr="00D81962" w:rsidRDefault="007B0378" w:rsidP="00CD798F">
                      <w:pPr>
                        <w:spacing w:after="0" w:line="240" w:lineRule="auto"/>
                        <w:jc w:val="center"/>
                        <w:rPr>
                          <w:b/>
                          <w:bCs/>
                          <w:sz w:val="28"/>
                          <w:szCs w:val="28"/>
                        </w:rPr>
                      </w:pPr>
                      <w:r w:rsidRPr="00D81962">
                        <w:rPr>
                          <w:b/>
                          <w:bCs/>
                          <w:sz w:val="28"/>
                          <w:szCs w:val="28"/>
                        </w:rPr>
                        <w:t>Revenue</w:t>
                      </w:r>
                    </w:p>
                  </w:txbxContent>
                </v:textbox>
              </v:shape>
            </w:pict>
          </mc:Fallback>
        </mc:AlternateContent>
      </w:r>
    </w:p>
    <w:p w14:paraId="24DF38C9" w14:textId="77777777" w:rsidR="005B08EA" w:rsidRPr="009D0D06" w:rsidRDefault="006C2954" w:rsidP="00CD798F">
      <w:pPr>
        <w:pStyle w:val="Heading3"/>
        <w:rPr>
          <w:rFonts w:eastAsia="Times New Roman"/>
        </w:rPr>
      </w:pPr>
      <w:r w:rsidRPr="009D0D06">
        <w:rPr>
          <w:rFonts w:eastAsia="Times New Roman"/>
          <w:noProof/>
        </w:rPr>
        <mc:AlternateContent>
          <mc:Choice Requires="wps">
            <w:drawing>
              <wp:anchor distT="0" distB="0" distL="114300" distR="114300" simplePos="0" relativeHeight="251512832" behindDoc="0" locked="0" layoutInCell="1" allowOverlap="1" wp14:anchorId="15AB050A" wp14:editId="5CED1B8F">
                <wp:simplePos x="0" y="0"/>
                <wp:positionH relativeFrom="column">
                  <wp:posOffset>4632960</wp:posOffset>
                </wp:positionH>
                <wp:positionV relativeFrom="paragraph">
                  <wp:posOffset>102235</wp:posOffset>
                </wp:positionV>
                <wp:extent cx="2230755" cy="313528"/>
                <wp:effectExtent l="0" t="0" r="0" b="0"/>
                <wp:wrapNone/>
                <wp:docPr id="37" name="Rectangle 37"/>
                <wp:cNvGraphicFramePr/>
                <a:graphic xmlns:a="http://schemas.openxmlformats.org/drawingml/2006/main">
                  <a:graphicData uri="http://schemas.microsoft.com/office/word/2010/wordprocessingShape">
                    <wps:wsp>
                      <wps:cNvSpPr/>
                      <wps:spPr>
                        <a:xfrm>
                          <a:off x="0" y="0"/>
                          <a:ext cx="2230755" cy="31352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C2B06" w14:textId="7B9997C5" w:rsidR="007B0378" w:rsidRPr="006C2954" w:rsidRDefault="007B0378" w:rsidP="005B08EA">
                            <w:pPr>
                              <w:spacing w:after="0"/>
                              <w:jc w:val="center"/>
                              <w:rPr>
                                <w:color w:val="6E4400" w:themeColor="accent4" w:themeShade="40"/>
                                <w:sz w:val="24"/>
                                <w:szCs w:val="24"/>
                              </w:rPr>
                            </w:pPr>
                            <w:r w:rsidRPr="006C2954">
                              <w:rPr>
                                <w:color w:val="6E4400" w:themeColor="accent4" w:themeShade="40"/>
                              </w:rPr>
                              <w:t xml:space="preserve">EGP </w:t>
                            </w:r>
                            <w:r>
                              <w:rPr>
                                <w:b/>
                                <w:bCs/>
                                <w:color w:val="6E4400" w:themeColor="accent4" w:themeShade="40"/>
                                <w:sz w:val="40"/>
                                <w:szCs w:val="44"/>
                              </w:rPr>
                              <w:t xml:space="preserve">122.5 </w:t>
                            </w:r>
                            <w:r w:rsidRPr="006C2954">
                              <w:rPr>
                                <w:color w:val="6E4400" w:themeColor="accent4" w:themeShade="40"/>
                              </w:rPr>
                              <w:t>million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AB050A" id="Rectangle 37" o:spid="_x0000_s1029" style="position:absolute;margin-left:364.8pt;margin-top:8.05pt;width:175.65pt;height:24.7pt;z-index:25151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" fillcolor="#ffce7b [3205]" stroked="f" strokeweight="1pt">
                <v:textbox inset="0,0,0,0">
                  <w:txbxContent>
                    <w:p w14:paraId="72CC2B06" w14:textId="7B9997C5" w:rsidR="007B0378" w:rsidRPr="006C2954" w:rsidRDefault="007B0378" w:rsidP="005B08EA">
                      <w:pPr>
                        <w:spacing w:after="0"/>
                        <w:jc w:val="center"/>
                        <w:rPr>
                          <w:color w:val="6E4400" w:themeColor="accent4" w:themeShade="40"/>
                          <w:sz w:val="24"/>
                          <w:szCs w:val="24"/>
                        </w:rPr>
                      </w:pPr>
                      <w:r w:rsidRPr="006C2954">
                        <w:rPr>
                          <w:color w:val="6E4400" w:themeColor="accent4" w:themeShade="40"/>
                        </w:rPr>
                        <w:t xml:space="preserve">EGP </w:t>
                      </w:r>
                      <w:r>
                        <w:rPr>
                          <w:b/>
                          <w:bCs/>
                          <w:color w:val="6E4400" w:themeColor="accent4" w:themeShade="40"/>
                          <w:sz w:val="40"/>
                          <w:szCs w:val="44"/>
                        </w:rPr>
                        <w:t xml:space="preserve">122.5 </w:t>
                      </w:r>
                      <w:r w:rsidRPr="006C2954">
                        <w:rPr>
                          <w:color w:val="6E4400" w:themeColor="accent4" w:themeShade="40"/>
                        </w:rPr>
                        <w:t>million</w:t>
                      </w:r>
                    </w:p>
                  </w:txbxContent>
                </v:textbox>
              </v:rect>
            </w:pict>
          </mc:Fallback>
        </mc:AlternateContent>
      </w:r>
      <w:r w:rsidRPr="009D0D06">
        <w:rPr>
          <w:rFonts w:eastAsia="Times New Roman"/>
          <w:noProof/>
        </w:rPr>
        <mc:AlternateContent>
          <mc:Choice Requires="wps">
            <w:drawing>
              <wp:anchor distT="0" distB="0" distL="114300" distR="114300" simplePos="0" relativeHeight="251383296" behindDoc="0" locked="0" layoutInCell="1" allowOverlap="1" wp14:anchorId="0F472F5E" wp14:editId="38F0EAA3">
                <wp:simplePos x="0" y="0"/>
                <wp:positionH relativeFrom="column">
                  <wp:posOffset>2308860</wp:posOffset>
                </wp:positionH>
                <wp:positionV relativeFrom="paragraph">
                  <wp:posOffset>102235</wp:posOffset>
                </wp:positionV>
                <wp:extent cx="2230755" cy="312420"/>
                <wp:effectExtent l="0" t="0" r="0" b="0"/>
                <wp:wrapNone/>
                <wp:docPr id="35" name="Rectangle 35"/>
                <wp:cNvGraphicFramePr/>
                <a:graphic xmlns:a="http://schemas.openxmlformats.org/drawingml/2006/main">
                  <a:graphicData uri="http://schemas.microsoft.com/office/word/2010/wordprocessingShape">
                    <wps:wsp>
                      <wps:cNvSpPr/>
                      <wps:spPr>
                        <a:xfrm>
                          <a:off x="0" y="0"/>
                          <a:ext cx="2230755" cy="3124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DE9F1" w14:textId="3B95446F" w:rsidR="007B0378" w:rsidRDefault="007B0378" w:rsidP="000D7FD5">
                            <w:pPr>
                              <w:spacing w:after="0"/>
                              <w:jc w:val="center"/>
                              <w:rPr>
                                <w:b/>
                                <w:bCs/>
                                <w:color w:val="6E4400" w:themeColor="accent4" w:themeShade="40"/>
                                <w:sz w:val="40"/>
                                <w:szCs w:val="44"/>
                              </w:rPr>
                            </w:pPr>
                            <w:r w:rsidRPr="006C2954">
                              <w:rPr>
                                <w:color w:val="6E4400" w:themeColor="accent4" w:themeShade="40"/>
                              </w:rPr>
                              <w:t xml:space="preserve">EGP </w:t>
                            </w:r>
                            <w:r>
                              <w:rPr>
                                <w:b/>
                                <w:bCs/>
                                <w:color w:val="6E4400" w:themeColor="accent4" w:themeShade="40"/>
                                <w:sz w:val="40"/>
                                <w:szCs w:val="44"/>
                              </w:rPr>
                              <w:t xml:space="preserve">207.2 </w:t>
                            </w:r>
                            <w:r w:rsidRPr="00B85530">
                              <w:rPr>
                                <w:color w:val="6E4400" w:themeColor="accent4" w:themeShade="40"/>
                                <w:szCs w:val="24"/>
                              </w:rPr>
                              <w:t>million</w:t>
                            </w:r>
                          </w:p>
                          <w:p w14:paraId="5AC39B3E" w14:textId="1FE1462D" w:rsidR="007B0378" w:rsidRPr="006C2954" w:rsidRDefault="007B0378" w:rsidP="00AA22AC">
                            <w:pPr>
                              <w:spacing w:after="0"/>
                              <w:rPr>
                                <w:color w:val="6E4400" w:themeColor="accent4" w:themeShade="40"/>
                                <w:sz w:val="24"/>
                                <w:szCs w:val="24"/>
                              </w:rPr>
                            </w:pPr>
                            <w:r>
                              <w:rPr>
                                <w:b/>
                                <w:bCs/>
                                <w:color w:val="6E4400" w:themeColor="accent4" w:themeShade="40"/>
                                <w:sz w:val="40"/>
                                <w:szCs w:val="44"/>
                              </w:rPr>
                              <w:t xml:space="preserve"> </w:t>
                            </w:r>
                            <w:r w:rsidRPr="006C2954">
                              <w:rPr>
                                <w:color w:val="6E4400" w:themeColor="accent4" w:themeShade="40"/>
                              </w:rPr>
                              <w:t>million</w:t>
                            </w:r>
                          </w:p>
                          <w:p w14:paraId="096D3BE6" w14:textId="1D278AAB" w:rsidR="007B0378" w:rsidRDefault="007B0378" w:rsidP="005B08EA">
                            <w:pPr>
                              <w:spacing w:after="0"/>
                              <w:jc w:val="center"/>
                              <w:rPr>
                                <w:b/>
                                <w:bCs/>
                                <w:color w:val="6E4400" w:themeColor="accent4" w:themeShade="40"/>
                                <w:sz w:val="40"/>
                                <w:szCs w:val="44"/>
                              </w:rPr>
                            </w:pPr>
                          </w:p>
                          <w:p w14:paraId="71339F89" w14:textId="69456307" w:rsidR="007B0378" w:rsidRPr="006C2954" w:rsidRDefault="007B0378" w:rsidP="005B08EA">
                            <w:pPr>
                              <w:spacing w:after="0"/>
                              <w:jc w:val="center"/>
                              <w:rPr>
                                <w:color w:val="6E4400" w:themeColor="accent4" w:themeShade="40"/>
                                <w:sz w:val="24"/>
                                <w:szCs w:val="24"/>
                              </w:rPr>
                            </w:pPr>
                            <w:r w:rsidRPr="009A378C">
                              <w:rPr>
                                <w:color w:val="6E4400" w:themeColor="accent4" w:themeShade="40"/>
                                <w:sz w:val="40"/>
                                <w:szCs w:val="44"/>
                              </w:rPr>
                              <w:t xml:space="preserve"> </w:t>
                            </w:r>
                            <w:r w:rsidRPr="006C2954">
                              <w:rPr>
                                <w:color w:val="6E4400" w:themeColor="accent4" w:themeShade="40"/>
                              </w:rPr>
                              <w:t>million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72F5E" id="Rectangle 35" o:spid="_x0000_s1030" style="position:absolute;margin-left:181.8pt;margin-top:8.05pt;width:175.65pt;height:24.6pt;z-index:25138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" fillcolor="#ffce7b [3205]" stroked="f" strokeweight="1pt">
                <v:textbox inset="0,0,0,0">
                  <w:txbxContent>
                    <w:p w14:paraId="204DE9F1" w14:textId="3B95446F" w:rsidR="007B0378" w:rsidRDefault="007B0378" w:rsidP="000D7FD5">
                      <w:pPr>
                        <w:spacing w:after="0"/>
                        <w:jc w:val="center"/>
                        <w:rPr>
                          <w:b/>
                          <w:bCs/>
                          <w:color w:val="6E4400" w:themeColor="accent4" w:themeShade="40"/>
                          <w:sz w:val="40"/>
                          <w:szCs w:val="44"/>
                        </w:rPr>
                      </w:pPr>
                      <w:r w:rsidRPr="006C2954">
                        <w:rPr>
                          <w:color w:val="6E4400" w:themeColor="accent4" w:themeShade="40"/>
                        </w:rPr>
                        <w:t xml:space="preserve">EGP </w:t>
                      </w:r>
                      <w:r>
                        <w:rPr>
                          <w:b/>
                          <w:bCs/>
                          <w:color w:val="6E4400" w:themeColor="accent4" w:themeShade="40"/>
                          <w:sz w:val="40"/>
                          <w:szCs w:val="44"/>
                        </w:rPr>
                        <w:t xml:space="preserve">207.2 </w:t>
                      </w:r>
                      <w:r w:rsidRPr="00B85530">
                        <w:rPr>
                          <w:color w:val="6E4400" w:themeColor="accent4" w:themeShade="40"/>
                          <w:szCs w:val="24"/>
                        </w:rPr>
                        <w:t>million</w:t>
                      </w:r>
                    </w:p>
                    <w:p w14:paraId="5AC39B3E" w14:textId="1FE1462D" w:rsidR="007B0378" w:rsidRPr="006C2954" w:rsidRDefault="007B0378" w:rsidP="00AA22AC">
                      <w:pPr>
                        <w:spacing w:after="0"/>
                        <w:rPr>
                          <w:color w:val="6E4400" w:themeColor="accent4" w:themeShade="40"/>
                          <w:sz w:val="24"/>
                          <w:szCs w:val="24"/>
                        </w:rPr>
                      </w:pPr>
                      <w:r>
                        <w:rPr>
                          <w:b/>
                          <w:bCs/>
                          <w:color w:val="6E4400" w:themeColor="accent4" w:themeShade="40"/>
                          <w:sz w:val="40"/>
                          <w:szCs w:val="44"/>
                        </w:rPr>
                        <w:t xml:space="preserve"> </w:t>
                      </w:r>
                      <w:r w:rsidRPr="006C2954">
                        <w:rPr>
                          <w:color w:val="6E4400" w:themeColor="accent4" w:themeShade="40"/>
                        </w:rPr>
                        <w:t>million</w:t>
                      </w:r>
                    </w:p>
                    <w:p w14:paraId="096D3BE6" w14:textId="1D278AAB" w:rsidR="007B0378" w:rsidRDefault="007B0378" w:rsidP="005B08EA">
                      <w:pPr>
                        <w:spacing w:after="0"/>
                        <w:jc w:val="center"/>
                        <w:rPr>
                          <w:b/>
                          <w:bCs/>
                          <w:color w:val="6E4400" w:themeColor="accent4" w:themeShade="40"/>
                          <w:sz w:val="40"/>
                          <w:szCs w:val="44"/>
                        </w:rPr>
                      </w:pPr>
                    </w:p>
                    <w:p w14:paraId="71339F89" w14:textId="69456307" w:rsidR="007B0378" w:rsidRPr="006C2954" w:rsidRDefault="007B0378" w:rsidP="005B08EA">
                      <w:pPr>
                        <w:spacing w:after="0"/>
                        <w:jc w:val="center"/>
                        <w:rPr>
                          <w:color w:val="6E4400" w:themeColor="accent4" w:themeShade="40"/>
                          <w:sz w:val="24"/>
                          <w:szCs w:val="24"/>
                        </w:rPr>
                      </w:pPr>
                      <w:r w:rsidRPr="009A378C">
                        <w:rPr>
                          <w:color w:val="6E4400" w:themeColor="accent4" w:themeShade="40"/>
                          <w:sz w:val="40"/>
                          <w:szCs w:val="44"/>
                        </w:rPr>
                        <w:t xml:space="preserve"> </w:t>
                      </w:r>
                      <w:r w:rsidRPr="006C2954">
                        <w:rPr>
                          <w:color w:val="6E4400" w:themeColor="accent4" w:themeShade="40"/>
                        </w:rPr>
                        <w:t>million</w:t>
                      </w:r>
                    </w:p>
                  </w:txbxContent>
                </v:textbox>
              </v:rect>
            </w:pict>
          </mc:Fallback>
        </mc:AlternateContent>
      </w:r>
      <w:r w:rsidRPr="009D0D06">
        <w:rPr>
          <w:rFonts w:eastAsia="Times New Roman"/>
          <w:noProof/>
        </w:rPr>
        <mc:AlternateContent>
          <mc:Choice Requires="wps">
            <w:drawing>
              <wp:anchor distT="0" distB="0" distL="114300" distR="114300" simplePos="0" relativeHeight="251315712" behindDoc="0" locked="0" layoutInCell="1" allowOverlap="1" wp14:anchorId="0D663F9E" wp14:editId="26A3400E">
                <wp:simplePos x="0" y="0"/>
                <wp:positionH relativeFrom="column">
                  <wp:posOffset>0</wp:posOffset>
                </wp:positionH>
                <wp:positionV relativeFrom="paragraph">
                  <wp:posOffset>102235</wp:posOffset>
                </wp:positionV>
                <wp:extent cx="2230755" cy="312420"/>
                <wp:effectExtent l="0" t="0" r="0" b="0"/>
                <wp:wrapNone/>
                <wp:docPr id="27" name="Rectangle 27"/>
                <wp:cNvGraphicFramePr/>
                <a:graphic xmlns:a="http://schemas.openxmlformats.org/drawingml/2006/main">
                  <a:graphicData uri="http://schemas.microsoft.com/office/word/2010/wordprocessingShape">
                    <wps:wsp>
                      <wps:cNvSpPr/>
                      <wps:spPr>
                        <a:xfrm>
                          <a:off x="0" y="0"/>
                          <a:ext cx="2230755" cy="3124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FDBBA" w14:textId="350F787A" w:rsidR="007B0378" w:rsidRPr="006C2954" w:rsidRDefault="007B0378" w:rsidP="005B08EA">
                            <w:pPr>
                              <w:spacing w:after="0"/>
                              <w:jc w:val="center"/>
                              <w:rPr>
                                <w:color w:val="6E4400" w:themeColor="accent4" w:themeShade="40"/>
                                <w:sz w:val="24"/>
                                <w:szCs w:val="24"/>
                              </w:rPr>
                            </w:pPr>
                            <w:r w:rsidRPr="006C2954">
                              <w:rPr>
                                <w:color w:val="6E4400" w:themeColor="accent4" w:themeShade="40"/>
                              </w:rPr>
                              <w:t xml:space="preserve">EGP </w:t>
                            </w:r>
                            <w:r>
                              <w:rPr>
                                <w:b/>
                                <w:bCs/>
                                <w:color w:val="6E4400" w:themeColor="accent4" w:themeShade="40"/>
                                <w:sz w:val="40"/>
                                <w:szCs w:val="44"/>
                              </w:rPr>
                              <w:t xml:space="preserve">370.0 </w:t>
                            </w:r>
                            <w:r w:rsidRPr="006C2954">
                              <w:rPr>
                                <w:color w:val="6E4400" w:themeColor="accent4" w:themeShade="40"/>
                              </w:rPr>
                              <w:t>million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63F9E" id="Rectangle 27" o:spid="_x0000_s1031" style="position:absolute;margin-left:0;margin-top:8.05pt;width:175.65pt;height:24.6pt;z-index:25131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" fillcolor="#ffce7b [3205]" stroked="f" strokeweight="1pt">
                <v:textbox inset="0,0,0,0">
                  <w:txbxContent>
                    <w:p w14:paraId="100FDBBA" w14:textId="350F787A" w:rsidR="007B0378" w:rsidRPr="006C2954" w:rsidRDefault="007B0378" w:rsidP="005B08EA">
                      <w:pPr>
                        <w:spacing w:after="0"/>
                        <w:jc w:val="center"/>
                        <w:rPr>
                          <w:color w:val="6E4400" w:themeColor="accent4" w:themeShade="40"/>
                          <w:sz w:val="24"/>
                          <w:szCs w:val="24"/>
                        </w:rPr>
                      </w:pPr>
                      <w:r w:rsidRPr="006C2954">
                        <w:rPr>
                          <w:color w:val="6E4400" w:themeColor="accent4" w:themeShade="40"/>
                        </w:rPr>
                        <w:t xml:space="preserve">EGP </w:t>
                      </w:r>
                      <w:r>
                        <w:rPr>
                          <w:b/>
                          <w:bCs/>
                          <w:color w:val="6E4400" w:themeColor="accent4" w:themeShade="40"/>
                          <w:sz w:val="40"/>
                          <w:szCs w:val="44"/>
                        </w:rPr>
                        <w:t xml:space="preserve">370.0 </w:t>
                      </w:r>
                      <w:r w:rsidRPr="006C2954">
                        <w:rPr>
                          <w:color w:val="6E4400" w:themeColor="accent4" w:themeShade="40"/>
                        </w:rPr>
                        <w:t>million</w:t>
                      </w:r>
                    </w:p>
                  </w:txbxContent>
                </v:textbox>
              </v:rect>
            </w:pict>
          </mc:Fallback>
        </mc:AlternateContent>
      </w:r>
    </w:p>
    <w:p w14:paraId="229238A9" w14:textId="77777777" w:rsidR="005B08EA" w:rsidRPr="009D0D06" w:rsidRDefault="00700B1A" w:rsidP="00CD798F">
      <w:pPr>
        <w:pStyle w:val="Heading3"/>
        <w:rPr>
          <w:rFonts w:eastAsia="Times New Roman"/>
        </w:rPr>
      </w:pPr>
      <w:r w:rsidRPr="009D0D06">
        <w:rPr>
          <w:rFonts w:eastAsia="Times New Roman"/>
          <w:noProof/>
        </w:rPr>
        <mc:AlternateContent>
          <mc:Choice Requires="wps">
            <w:drawing>
              <wp:anchor distT="0" distB="0" distL="114300" distR="114300" simplePos="0" relativeHeight="251513856" behindDoc="0" locked="0" layoutInCell="1" allowOverlap="1" wp14:anchorId="5FDD20A4" wp14:editId="6DB00BE8">
                <wp:simplePos x="0" y="0"/>
                <wp:positionH relativeFrom="column">
                  <wp:posOffset>4629150</wp:posOffset>
                </wp:positionH>
                <wp:positionV relativeFrom="paragraph">
                  <wp:posOffset>125730</wp:posOffset>
                </wp:positionV>
                <wp:extent cx="2230755" cy="371475"/>
                <wp:effectExtent l="0" t="0" r="0" b="9525"/>
                <wp:wrapNone/>
                <wp:docPr id="39" name="Rectangle 39"/>
                <wp:cNvGraphicFramePr/>
                <a:graphic xmlns:a="http://schemas.openxmlformats.org/drawingml/2006/main">
                  <a:graphicData uri="http://schemas.microsoft.com/office/word/2010/wordprocessingShape">
                    <wps:wsp>
                      <wps:cNvSpPr/>
                      <wps:spPr>
                        <a:xfrm>
                          <a:off x="0" y="0"/>
                          <a:ext cx="2230755" cy="3714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897A5" w14:textId="13D1FC6E" w:rsidR="007B0378" w:rsidRPr="00CB4181" w:rsidRDefault="007B0378" w:rsidP="000F0419">
                            <w:pPr>
                              <w:spacing w:after="0" w:line="240" w:lineRule="auto"/>
                              <w:jc w:val="center"/>
                              <w:rPr>
                                <w:b/>
                                <w:bCs/>
                                <w:color w:val="404040" w:themeColor="text1" w:themeTint="BF"/>
                                <w:sz w:val="20"/>
                                <w:szCs w:val="20"/>
                              </w:rPr>
                            </w:pPr>
                            <w:r w:rsidRPr="00CB4181">
                              <w:rPr>
                                <w:rFonts w:ascii="Arial" w:hAnsi="Arial" w:cs="Arial"/>
                                <w:color w:val="404040" w:themeColor="text1" w:themeTint="BF"/>
                                <w:sz w:val="20"/>
                                <w:szCs w:val="20"/>
                              </w:rPr>
                              <w:t>▲</w:t>
                            </w:r>
                            <w:r w:rsidRPr="00CB4181">
                              <w:rPr>
                                <w:color w:val="404040" w:themeColor="text1" w:themeTint="BF"/>
                                <w:sz w:val="20"/>
                                <w:szCs w:val="20"/>
                              </w:rPr>
                              <w:t xml:space="preserve"> </w:t>
                            </w:r>
                            <w:r>
                              <w:rPr>
                                <w:color w:val="404040" w:themeColor="text1" w:themeTint="BF"/>
                                <w:sz w:val="20"/>
                                <w:szCs w:val="20"/>
                              </w:rPr>
                              <w:t>12</w:t>
                            </w:r>
                            <w:r w:rsidRPr="00CB4181">
                              <w:rPr>
                                <w:color w:val="404040" w:themeColor="text1" w:themeTint="BF"/>
                                <w:sz w:val="20"/>
                                <w:szCs w:val="20"/>
                              </w:rPr>
                              <w:t>% y-o-y</w:t>
                            </w:r>
                            <w:r w:rsidRPr="00CB4181">
                              <w:rPr>
                                <w:b/>
                                <w:bCs/>
                                <w:color w:val="404040" w:themeColor="text1" w:themeTint="BF"/>
                                <w:sz w:val="20"/>
                                <w:szCs w:val="20"/>
                              </w:rPr>
                              <w:t xml:space="preserve"> </w:t>
                            </w:r>
                          </w:p>
                          <w:p w14:paraId="0E6E61F9" w14:textId="03E8F95D" w:rsidR="007B0378" w:rsidRPr="000F0419" w:rsidRDefault="007B0378" w:rsidP="000F0419">
                            <w:pPr>
                              <w:spacing w:after="0" w:line="240" w:lineRule="auto"/>
                              <w:jc w:val="center"/>
                              <w:rPr>
                                <w:b/>
                                <w:bCs/>
                                <w:color w:val="404040" w:themeColor="text1" w:themeTint="BF"/>
                                <w:sz w:val="18"/>
                                <w:szCs w:val="18"/>
                              </w:rPr>
                            </w:pPr>
                            <w:r>
                              <w:rPr>
                                <w:b/>
                                <w:bCs/>
                                <w:color w:val="404040" w:themeColor="text1" w:themeTint="BF"/>
                                <w:sz w:val="18"/>
                                <w:szCs w:val="18"/>
                              </w:rPr>
                              <w:t>33</w:t>
                            </w:r>
                            <w:r w:rsidRPr="000F0419">
                              <w:rPr>
                                <w:b/>
                                <w:bCs/>
                                <w:color w:val="404040" w:themeColor="text1" w:themeTint="BF"/>
                                <w:sz w:val="18"/>
                                <w:szCs w:val="18"/>
                              </w:rPr>
                              <w:t>% Margin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DD20A4" id="Rectangle 39" o:spid="_x0000_s1032" style="position:absolute;margin-left:364.5pt;margin-top:9.9pt;width:175.65pt;height:29.25pt;z-index:25151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" fillcolor="#d8d8d8 [2732]" stroked="f" strokeweight="1pt">
                <v:textbox inset="0,0,0,0">
                  <w:txbxContent>
                    <w:p w14:paraId="34C897A5" w14:textId="13D1FC6E" w:rsidR="007B0378" w:rsidRPr="00CB4181" w:rsidRDefault="007B0378" w:rsidP="000F0419">
                      <w:pPr>
                        <w:spacing w:after="0" w:line="240" w:lineRule="auto"/>
                        <w:jc w:val="center"/>
                        <w:rPr>
                          <w:b/>
                          <w:bCs/>
                          <w:color w:val="404040" w:themeColor="text1" w:themeTint="BF"/>
                          <w:sz w:val="20"/>
                          <w:szCs w:val="20"/>
                        </w:rPr>
                      </w:pPr>
                      <w:r w:rsidRPr="00CB4181">
                        <w:rPr>
                          <w:rFonts w:ascii="Arial" w:hAnsi="Arial" w:cs="Arial"/>
                          <w:color w:val="404040" w:themeColor="text1" w:themeTint="BF"/>
                          <w:sz w:val="20"/>
                          <w:szCs w:val="20"/>
                        </w:rPr>
                        <w:t>▲</w:t>
                      </w:r>
                      <w:r w:rsidRPr="00CB4181">
                        <w:rPr>
                          <w:color w:val="404040" w:themeColor="text1" w:themeTint="BF"/>
                          <w:sz w:val="20"/>
                          <w:szCs w:val="20"/>
                        </w:rPr>
                        <w:t xml:space="preserve"> </w:t>
                      </w:r>
                      <w:r>
                        <w:rPr>
                          <w:color w:val="404040" w:themeColor="text1" w:themeTint="BF"/>
                          <w:sz w:val="20"/>
                          <w:szCs w:val="20"/>
                        </w:rPr>
                        <w:t>12</w:t>
                      </w:r>
                      <w:r w:rsidRPr="00CB4181">
                        <w:rPr>
                          <w:color w:val="404040" w:themeColor="text1" w:themeTint="BF"/>
                          <w:sz w:val="20"/>
                          <w:szCs w:val="20"/>
                        </w:rPr>
                        <w:t>% y-o-y</w:t>
                      </w:r>
                      <w:r w:rsidRPr="00CB4181">
                        <w:rPr>
                          <w:b/>
                          <w:bCs/>
                          <w:color w:val="404040" w:themeColor="text1" w:themeTint="BF"/>
                          <w:sz w:val="20"/>
                          <w:szCs w:val="20"/>
                        </w:rPr>
                        <w:t xml:space="preserve"> </w:t>
                      </w:r>
                    </w:p>
                    <w:p w14:paraId="0E6E61F9" w14:textId="03E8F95D" w:rsidR="007B0378" w:rsidRPr="000F0419" w:rsidRDefault="007B0378" w:rsidP="000F0419">
                      <w:pPr>
                        <w:spacing w:after="0" w:line="240" w:lineRule="auto"/>
                        <w:jc w:val="center"/>
                        <w:rPr>
                          <w:b/>
                          <w:bCs/>
                          <w:color w:val="404040" w:themeColor="text1" w:themeTint="BF"/>
                          <w:sz w:val="18"/>
                          <w:szCs w:val="18"/>
                        </w:rPr>
                      </w:pPr>
                      <w:r>
                        <w:rPr>
                          <w:b/>
                          <w:bCs/>
                          <w:color w:val="404040" w:themeColor="text1" w:themeTint="BF"/>
                          <w:sz w:val="18"/>
                          <w:szCs w:val="18"/>
                        </w:rPr>
                        <w:t>33</w:t>
                      </w:r>
                      <w:r w:rsidRPr="000F0419">
                        <w:rPr>
                          <w:b/>
                          <w:bCs/>
                          <w:color w:val="404040" w:themeColor="text1" w:themeTint="BF"/>
                          <w:sz w:val="18"/>
                          <w:szCs w:val="18"/>
                        </w:rPr>
                        <w:t>% Margin</w:t>
                      </w:r>
                    </w:p>
                  </w:txbxContent>
                </v:textbox>
              </v:rect>
            </w:pict>
          </mc:Fallback>
        </mc:AlternateContent>
      </w:r>
      <w:r w:rsidRPr="009D0D06">
        <w:rPr>
          <w:rFonts w:eastAsia="Times New Roman"/>
          <w:noProof/>
        </w:rPr>
        <mc:AlternateContent>
          <mc:Choice Requires="wps">
            <w:drawing>
              <wp:anchor distT="0" distB="0" distL="114300" distR="114300" simplePos="0" relativeHeight="251384320" behindDoc="0" locked="0" layoutInCell="1" allowOverlap="1" wp14:anchorId="6DD094A2" wp14:editId="17D1FBA8">
                <wp:simplePos x="0" y="0"/>
                <wp:positionH relativeFrom="column">
                  <wp:posOffset>2305050</wp:posOffset>
                </wp:positionH>
                <wp:positionV relativeFrom="paragraph">
                  <wp:posOffset>125730</wp:posOffset>
                </wp:positionV>
                <wp:extent cx="2230755" cy="371475"/>
                <wp:effectExtent l="0" t="0" r="0" b="9525"/>
                <wp:wrapNone/>
                <wp:docPr id="38" name="Rectangle 38"/>
                <wp:cNvGraphicFramePr/>
                <a:graphic xmlns:a="http://schemas.openxmlformats.org/drawingml/2006/main">
                  <a:graphicData uri="http://schemas.microsoft.com/office/word/2010/wordprocessingShape">
                    <wps:wsp>
                      <wps:cNvSpPr/>
                      <wps:spPr>
                        <a:xfrm>
                          <a:off x="0" y="0"/>
                          <a:ext cx="2230755" cy="3714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2749B" w14:textId="6AB6BE18" w:rsidR="007B0378" w:rsidRPr="00CB4181" w:rsidRDefault="007B0378" w:rsidP="00FE09CE">
                            <w:pPr>
                              <w:spacing w:after="0"/>
                              <w:jc w:val="center"/>
                              <w:rPr>
                                <w:color w:val="404040" w:themeColor="text1" w:themeTint="BF"/>
                                <w:sz w:val="20"/>
                                <w:szCs w:val="20"/>
                              </w:rPr>
                            </w:pPr>
                            <w:r w:rsidRPr="00CB4181">
                              <w:rPr>
                                <w:rFonts w:ascii="Arial" w:hAnsi="Arial" w:cs="Arial"/>
                                <w:color w:val="404040" w:themeColor="text1" w:themeTint="BF"/>
                                <w:sz w:val="20"/>
                                <w:szCs w:val="20"/>
                              </w:rPr>
                              <w:t>▲</w:t>
                            </w:r>
                            <w:r w:rsidRPr="00CB4181">
                              <w:rPr>
                                <w:color w:val="404040" w:themeColor="text1" w:themeTint="BF"/>
                                <w:sz w:val="20"/>
                                <w:szCs w:val="20"/>
                              </w:rPr>
                              <w:t xml:space="preserve"> </w:t>
                            </w:r>
                            <w:r>
                              <w:rPr>
                                <w:color w:val="404040" w:themeColor="text1" w:themeTint="BF"/>
                                <w:sz w:val="20"/>
                                <w:szCs w:val="20"/>
                              </w:rPr>
                              <w:t>33</w:t>
                            </w:r>
                            <w:r w:rsidRPr="00CB4181">
                              <w:rPr>
                                <w:color w:val="404040" w:themeColor="text1" w:themeTint="BF"/>
                                <w:sz w:val="20"/>
                                <w:szCs w:val="20"/>
                              </w:rPr>
                              <w:t>% y-o-y</w:t>
                            </w:r>
                          </w:p>
                          <w:p w14:paraId="669F5BE1" w14:textId="5C2012BE" w:rsidR="007B0378" w:rsidRPr="00CB4181" w:rsidRDefault="007B0378" w:rsidP="00CB4181">
                            <w:pPr>
                              <w:spacing w:after="0" w:line="240" w:lineRule="auto"/>
                              <w:jc w:val="center"/>
                              <w:rPr>
                                <w:b/>
                                <w:bCs/>
                                <w:color w:val="404040" w:themeColor="text1" w:themeTint="BF"/>
                                <w:sz w:val="18"/>
                                <w:szCs w:val="18"/>
                              </w:rPr>
                            </w:pPr>
                            <w:r>
                              <w:rPr>
                                <w:b/>
                                <w:bCs/>
                                <w:color w:val="404040" w:themeColor="text1" w:themeTint="BF"/>
                                <w:sz w:val="18"/>
                                <w:szCs w:val="18"/>
                              </w:rPr>
                              <w:t>56</w:t>
                            </w:r>
                            <w:r w:rsidRPr="000F0419">
                              <w:rPr>
                                <w:b/>
                                <w:bCs/>
                                <w:color w:val="404040" w:themeColor="text1" w:themeTint="BF"/>
                                <w:sz w:val="18"/>
                                <w:szCs w:val="18"/>
                              </w:rPr>
                              <w:t>% Margin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D094A2" id="Rectangle 38" o:spid="_x0000_s1033" style="position:absolute;margin-left:181.5pt;margin-top:9.9pt;width:175.65pt;height:29.25pt;z-index:25138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" fillcolor="#d8d8d8 [2732]" stroked="f" strokeweight="1pt">
                <v:textbox inset="0,0,0,0">
                  <w:txbxContent>
                    <w:p w14:paraId="1882749B" w14:textId="6AB6BE18" w:rsidR="007B0378" w:rsidRPr="00CB4181" w:rsidRDefault="007B0378" w:rsidP="00FE09CE">
                      <w:pPr>
                        <w:spacing w:after="0"/>
                        <w:jc w:val="center"/>
                        <w:rPr>
                          <w:color w:val="404040" w:themeColor="text1" w:themeTint="BF"/>
                          <w:sz w:val="20"/>
                          <w:szCs w:val="20"/>
                        </w:rPr>
                      </w:pPr>
                      <w:r w:rsidRPr="00CB4181">
                        <w:rPr>
                          <w:rFonts w:ascii="Arial" w:hAnsi="Arial" w:cs="Arial"/>
                          <w:color w:val="404040" w:themeColor="text1" w:themeTint="BF"/>
                          <w:sz w:val="20"/>
                          <w:szCs w:val="20"/>
                        </w:rPr>
                        <w:t>▲</w:t>
                      </w:r>
                      <w:r w:rsidRPr="00CB4181">
                        <w:rPr>
                          <w:color w:val="404040" w:themeColor="text1" w:themeTint="BF"/>
                          <w:sz w:val="20"/>
                          <w:szCs w:val="20"/>
                        </w:rPr>
                        <w:t xml:space="preserve"> </w:t>
                      </w:r>
                      <w:r>
                        <w:rPr>
                          <w:color w:val="404040" w:themeColor="text1" w:themeTint="BF"/>
                          <w:sz w:val="20"/>
                          <w:szCs w:val="20"/>
                        </w:rPr>
                        <w:t>33</w:t>
                      </w:r>
                      <w:r w:rsidRPr="00CB4181">
                        <w:rPr>
                          <w:color w:val="404040" w:themeColor="text1" w:themeTint="BF"/>
                          <w:sz w:val="20"/>
                          <w:szCs w:val="20"/>
                        </w:rPr>
                        <w:t>% y-o-y</w:t>
                      </w:r>
                    </w:p>
                    <w:p w14:paraId="669F5BE1" w14:textId="5C2012BE" w:rsidR="007B0378" w:rsidRPr="00CB4181" w:rsidRDefault="007B0378" w:rsidP="00CB4181">
                      <w:pPr>
                        <w:spacing w:after="0" w:line="240" w:lineRule="auto"/>
                        <w:jc w:val="center"/>
                        <w:rPr>
                          <w:b/>
                          <w:bCs/>
                          <w:color w:val="404040" w:themeColor="text1" w:themeTint="BF"/>
                          <w:sz w:val="18"/>
                          <w:szCs w:val="18"/>
                        </w:rPr>
                      </w:pPr>
                      <w:r>
                        <w:rPr>
                          <w:b/>
                          <w:bCs/>
                          <w:color w:val="404040" w:themeColor="text1" w:themeTint="BF"/>
                          <w:sz w:val="18"/>
                          <w:szCs w:val="18"/>
                        </w:rPr>
                        <w:t>56</w:t>
                      </w:r>
                      <w:r w:rsidRPr="000F0419">
                        <w:rPr>
                          <w:b/>
                          <w:bCs/>
                          <w:color w:val="404040" w:themeColor="text1" w:themeTint="BF"/>
                          <w:sz w:val="18"/>
                          <w:szCs w:val="18"/>
                        </w:rPr>
                        <w:t>% Margin</w:t>
                      </w:r>
                    </w:p>
                  </w:txbxContent>
                </v:textbox>
              </v:rect>
            </w:pict>
          </mc:Fallback>
        </mc:AlternateContent>
      </w:r>
      <w:r w:rsidRPr="009D0D06">
        <w:rPr>
          <w:rFonts w:eastAsia="Times New Roman"/>
          <w:noProof/>
        </w:rPr>
        <mc:AlternateContent>
          <mc:Choice Requires="wps">
            <w:drawing>
              <wp:anchor distT="0" distB="0" distL="114300" distR="114300" simplePos="0" relativeHeight="251316736" behindDoc="0" locked="0" layoutInCell="1" allowOverlap="1" wp14:anchorId="1E3AF727" wp14:editId="7C7E6412">
                <wp:simplePos x="0" y="0"/>
                <wp:positionH relativeFrom="column">
                  <wp:posOffset>0</wp:posOffset>
                </wp:positionH>
                <wp:positionV relativeFrom="paragraph">
                  <wp:posOffset>125731</wp:posOffset>
                </wp:positionV>
                <wp:extent cx="2230755" cy="373296"/>
                <wp:effectExtent l="0" t="0" r="0" b="8255"/>
                <wp:wrapNone/>
                <wp:docPr id="30" name="Rectangle 30"/>
                <wp:cNvGraphicFramePr/>
                <a:graphic xmlns:a="http://schemas.openxmlformats.org/drawingml/2006/main">
                  <a:graphicData uri="http://schemas.microsoft.com/office/word/2010/wordprocessingShape">
                    <wps:wsp>
                      <wps:cNvSpPr/>
                      <wps:spPr>
                        <a:xfrm>
                          <a:off x="0" y="0"/>
                          <a:ext cx="2230755" cy="3732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9FF5E" w14:textId="56F2F3FA" w:rsidR="007B0378" w:rsidRPr="00CB4181" w:rsidRDefault="007B0378" w:rsidP="00FE09CE">
                            <w:pPr>
                              <w:spacing w:after="0"/>
                              <w:jc w:val="center"/>
                              <w:rPr>
                                <w:color w:val="404040" w:themeColor="text1" w:themeTint="BF"/>
                                <w:sz w:val="20"/>
                                <w:szCs w:val="20"/>
                              </w:rPr>
                            </w:pPr>
                            <w:r w:rsidRPr="00CB4181">
                              <w:rPr>
                                <w:rFonts w:ascii="Arial" w:hAnsi="Arial" w:cs="Arial"/>
                                <w:color w:val="404040" w:themeColor="text1" w:themeTint="BF"/>
                                <w:sz w:val="20"/>
                                <w:szCs w:val="20"/>
                              </w:rPr>
                              <w:t xml:space="preserve">▲ </w:t>
                            </w:r>
                            <w:r>
                              <w:rPr>
                                <w:color w:val="404040" w:themeColor="text1" w:themeTint="BF"/>
                                <w:sz w:val="20"/>
                                <w:szCs w:val="20"/>
                              </w:rPr>
                              <w:t>18</w:t>
                            </w:r>
                            <w:r w:rsidRPr="00CB4181">
                              <w:rPr>
                                <w:color w:val="404040" w:themeColor="text1" w:themeTint="BF"/>
                                <w:sz w:val="20"/>
                                <w:szCs w:val="20"/>
                              </w:rPr>
                              <w:t>% y-o-y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3AF727" id="Rectangle 30" o:spid="_x0000_s1034" style="position:absolute;margin-left:0;margin-top:9.9pt;width:175.65pt;height:29.4pt;z-index:25131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" fillcolor="#d8d8d8 [2732]" stroked="f" strokeweight="1pt">
                <v:textbox inset="0,0,0,0">
                  <w:txbxContent>
                    <w:p w14:paraId="05A9FF5E" w14:textId="56F2F3FA" w:rsidR="007B0378" w:rsidRPr="00CB4181" w:rsidRDefault="007B0378" w:rsidP="00FE09CE">
                      <w:pPr>
                        <w:spacing w:after="0"/>
                        <w:jc w:val="center"/>
                        <w:rPr>
                          <w:color w:val="404040" w:themeColor="text1" w:themeTint="BF"/>
                          <w:sz w:val="20"/>
                          <w:szCs w:val="20"/>
                        </w:rPr>
                      </w:pPr>
                      <w:r w:rsidRPr="00CB4181">
                        <w:rPr>
                          <w:rFonts w:ascii="Arial" w:hAnsi="Arial" w:cs="Arial"/>
                          <w:color w:val="404040" w:themeColor="text1" w:themeTint="BF"/>
                          <w:sz w:val="20"/>
                          <w:szCs w:val="20"/>
                        </w:rPr>
                        <w:t xml:space="preserve">▲ </w:t>
                      </w:r>
                      <w:r>
                        <w:rPr>
                          <w:color w:val="404040" w:themeColor="text1" w:themeTint="BF"/>
                          <w:sz w:val="20"/>
                          <w:szCs w:val="20"/>
                        </w:rPr>
                        <w:t>18</w:t>
                      </w:r>
                      <w:r w:rsidRPr="00CB4181">
                        <w:rPr>
                          <w:color w:val="404040" w:themeColor="text1" w:themeTint="BF"/>
                          <w:sz w:val="20"/>
                          <w:szCs w:val="20"/>
                        </w:rPr>
                        <w:t>% y-o-y</w:t>
                      </w:r>
                    </w:p>
                  </w:txbxContent>
                </v:textbox>
              </v:rect>
            </w:pict>
          </mc:Fallback>
        </mc:AlternateContent>
      </w:r>
    </w:p>
    <w:p w14:paraId="5E94635D" w14:textId="6B372439" w:rsidR="005B08EA" w:rsidRPr="009D0D06" w:rsidRDefault="000F0419" w:rsidP="009A378C">
      <w:pPr>
        <w:pStyle w:val="Heading3"/>
        <w:tabs>
          <w:tab w:val="left" w:pos="3510"/>
        </w:tabs>
        <w:spacing w:before="0"/>
        <w:rPr>
          <w:rFonts w:eastAsia="Times New Roman"/>
        </w:rPr>
      </w:pPr>
      <w:r w:rsidRPr="009D0D06">
        <w:rPr>
          <w:rFonts w:eastAsia="Times New Roman"/>
          <w:noProof/>
        </w:rPr>
        <mc:AlternateContent>
          <mc:Choice Requires="wps">
            <w:drawing>
              <wp:anchor distT="0" distB="0" distL="114300" distR="114300" simplePos="0" relativeHeight="252248576" behindDoc="0" locked="0" layoutInCell="1" allowOverlap="1" wp14:anchorId="432A4B93" wp14:editId="57AF8F94">
                <wp:simplePos x="0" y="0"/>
                <wp:positionH relativeFrom="column">
                  <wp:posOffset>4632960</wp:posOffset>
                </wp:positionH>
                <wp:positionV relativeFrom="paragraph">
                  <wp:posOffset>241935</wp:posOffset>
                </wp:positionV>
                <wp:extent cx="2228850" cy="300990"/>
                <wp:effectExtent l="0" t="0" r="0" b="3175"/>
                <wp:wrapNone/>
                <wp:docPr id="52" name="Rectangle: Single Corner Snipped 52"/>
                <wp:cNvGraphicFramePr/>
                <a:graphic xmlns:a="http://schemas.openxmlformats.org/drawingml/2006/main">
                  <a:graphicData uri="http://schemas.microsoft.com/office/word/2010/wordprocessingShape">
                    <wps:wsp>
                      <wps:cNvSpPr/>
                      <wps:spPr>
                        <a:xfrm>
                          <a:off x="0" y="0"/>
                          <a:ext cx="2228850" cy="300990"/>
                        </a:xfrm>
                        <a:prstGeom prst="snip1Rect">
                          <a:avLst>
                            <a:gd name="adj" fmla="val 47549"/>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1B0C7" w14:textId="77777777" w:rsidR="007B0378" w:rsidRPr="00E359D0" w:rsidRDefault="007B0378" w:rsidP="00CD798F">
                            <w:pPr>
                              <w:spacing w:after="0" w:line="240" w:lineRule="auto"/>
                              <w:jc w:val="center"/>
                              <w:rPr>
                                <w:b/>
                                <w:bCs/>
                                <w:sz w:val="28"/>
                                <w:szCs w:val="28"/>
                              </w:rPr>
                            </w:pPr>
                            <w:r w:rsidRPr="00E359D0">
                              <w:rPr>
                                <w:b/>
                                <w:bCs/>
                                <w:sz w:val="28"/>
                                <w:szCs w:val="28"/>
                              </w:rPr>
                              <w:t>Higher-ED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2A4B93" id="Rectangle: Single Corner Snipped 52" o:spid="_x0000_s1035" style="position:absolute;margin-left:364.8pt;margin-top:19.05pt;width:175.5pt;height:23.7pt;z-index:252248576;visibility:visible;mso-wrap-style:square;mso-wrap-distance-left:9pt;mso-wrap-distance-top:0;mso-wrap-distance-right:9pt;mso-wrap-distance-bottom:0;mso-position-horizontal:absolute;mso-position-horizontal-relative:text;mso-position-vertical:absolute;mso-position-vertical-relative:text;v-text-anchor:top" coordsize="222885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" adj="-11796480,,5400" path="m,l2085732,r143118,143118l2228850,300990,,300990,,xe" fillcolor="#5b6c65 [3204]" stroked="f" strokeweight="1pt">
                <v:stroke joinstyle="miter"/>
                <v:formulas/>
                <v:path arrowok="t" o:connecttype="custom" o:connectlocs="0,0;2085732,0;2228850,143118;2228850,300990;0,300990;0,0" o:connectangles="0,0,0,0,0,0" textboxrect="0,0,2228850,300990"/>
                <v:textbox style="mso-fit-shape-to-text:t" inset="0,0,0,0">
                  <w:txbxContent>
                    <w:p w14:paraId="2471B0C7" w14:textId="77777777" w:rsidR="007B0378" w:rsidRPr="00E359D0" w:rsidRDefault="007B0378" w:rsidP="00CD798F">
                      <w:pPr>
                        <w:spacing w:after="0" w:line="240" w:lineRule="auto"/>
                        <w:jc w:val="center"/>
                        <w:rPr>
                          <w:b/>
                          <w:bCs/>
                          <w:sz w:val="28"/>
                          <w:szCs w:val="28"/>
                        </w:rPr>
                      </w:pPr>
                      <w:r w:rsidRPr="00E359D0">
                        <w:rPr>
                          <w:b/>
                          <w:bCs/>
                          <w:sz w:val="28"/>
                          <w:szCs w:val="28"/>
                        </w:rPr>
                        <w:t>Higher-ED Students</w:t>
                      </w:r>
                    </w:p>
                  </w:txbxContent>
                </v:textbox>
              </v:shape>
            </w:pict>
          </mc:Fallback>
        </mc:AlternateContent>
      </w:r>
      <w:r w:rsidRPr="009D0D06">
        <w:rPr>
          <w:rFonts w:eastAsia="Times New Roman"/>
          <w:noProof/>
        </w:rPr>
        <mc:AlternateContent>
          <mc:Choice Requires="wps">
            <w:drawing>
              <wp:anchor distT="0" distB="0" distL="114300" distR="114300" simplePos="0" relativeHeight="252146176" behindDoc="0" locked="0" layoutInCell="1" allowOverlap="1" wp14:anchorId="0D460D03" wp14:editId="647533CA">
                <wp:simplePos x="0" y="0"/>
                <wp:positionH relativeFrom="column">
                  <wp:posOffset>2308860</wp:posOffset>
                </wp:positionH>
                <wp:positionV relativeFrom="paragraph">
                  <wp:posOffset>241935</wp:posOffset>
                </wp:positionV>
                <wp:extent cx="2228850" cy="300990"/>
                <wp:effectExtent l="0" t="0" r="0" b="3175"/>
                <wp:wrapNone/>
                <wp:docPr id="50" name="Rectangle: Single Corner Snipped 50"/>
                <wp:cNvGraphicFramePr/>
                <a:graphic xmlns:a="http://schemas.openxmlformats.org/drawingml/2006/main">
                  <a:graphicData uri="http://schemas.microsoft.com/office/word/2010/wordprocessingShape">
                    <wps:wsp>
                      <wps:cNvSpPr/>
                      <wps:spPr>
                        <a:xfrm>
                          <a:off x="0" y="0"/>
                          <a:ext cx="2228850" cy="300990"/>
                        </a:xfrm>
                        <a:prstGeom prst="snip1Rect">
                          <a:avLst>
                            <a:gd name="adj" fmla="val 47549"/>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A1ED2" w14:textId="77777777" w:rsidR="007B0378" w:rsidRPr="00E359D0" w:rsidRDefault="007B0378" w:rsidP="00CD798F">
                            <w:pPr>
                              <w:spacing w:after="0" w:line="240" w:lineRule="auto"/>
                              <w:jc w:val="center"/>
                              <w:rPr>
                                <w:b/>
                                <w:bCs/>
                                <w:sz w:val="28"/>
                                <w:szCs w:val="28"/>
                              </w:rPr>
                            </w:pPr>
                            <w:r w:rsidRPr="00E359D0">
                              <w:rPr>
                                <w:b/>
                                <w:bCs/>
                                <w:sz w:val="28"/>
                                <w:szCs w:val="28"/>
                              </w:rPr>
                              <w:t>K-12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460D03" id="Rectangle: Single Corner Snipped 50" o:spid="_x0000_s1036" style="position:absolute;margin-left:181.8pt;margin-top:19.05pt;width:175.5pt;height:23.7pt;z-index:252146176;visibility:visible;mso-wrap-style:square;mso-wrap-distance-left:9pt;mso-wrap-distance-top:0;mso-wrap-distance-right:9pt;mso-wrap-distance-bottom:0;mso-position-horizontal:absolute;mso-position-horizontal-relative:text;mso-position-vertical:absolute;mso-position-vertical-relative:text;v-text-anchor:top" coordsize="222885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" adj="-11796480,,5400" path="m,l2085732,r143118,143118l2228850,300990,,300990,,xe" fillcolor="#5b6c65 [3204]" stroked="f" strokeweight="1pt">
                <v:stroke joinstyle="miter"/>
                <v:formulas/>
                <v:path arrowok="t" o:connecttype="custom" o:connectlocs="0,0;2085732,0;2228850,143118;2228850,300990;0,300990;0,0" o:connectangles="0,0,0,0,0,0" textboxrect="0,0,2228850,300990"/>
                <v:textbox style="mso-fit-shape-to-text:t" inset="0,0,0,0">
                  <w:txbxContent>
                    <w:p w14:paraId="2A8A1ED2" w14:textId="77777777" w:rsidR="007B0378" w:rsidRPr="00E359D0" w:rsidRDefault="007B0378" w:rsidP="00CD798F">
                      <w:pPr>
                        <w:spacing w:after="0" w:line="240" w:lineRule="auto"/>
                        <w:jc w:val="center"/>
                        <w:rPr>
                          <w:b/>
                          <w:bCs/>
                          <w:sz w:val="28"/>
                          <w:szCs w:val="28"/>
                        </w:rPr>
                      </w:pPr>
                      <w:r w:rsidRPr="00E359D0">
                        <w:rPr>
                          <w:b/>
                          <w:bCs/>
                          <w:sz w:val="28"/>
                          <w:szCs w:val="28"/>
                        </w:rPr>
                        <w:t>K-12 Students</w:t>
                      </w:r>
                    </w:p>
                  </w:txbxContent>
                </v:textbox>
              </v:shape>
            </w:pict>
          </mc:Fallback>
        </mc:AlternateContent>
      </w:r>
      <w:r w:rsidRPr="009D0D06">
        <w:rPr>
          <w:rFonts w:eastAsia="Times New Roman"/>
          <w:noProof/>
        </w:rPr>
        <mc:AlternateContent>
          <mc:Choice Requires="wps">
            <w:drawing>
              <wp:anchor distT="0" distB="0" distL="114300" distR="114300" simplePos="0" relativeHeight="252007424" behindDoc="0" locked="0" layoutInCell="1" allowOverlap="1" wp14:anchorId="38E19274" wp14:editId="7A76FB92">
                <wp:simplePos x="0" y="0"/>
                <wp:positionH relativeFrom="margin">
                  <wp:posOffset>0</wp:posOffset>
                </wp:positionH>
                <wp:positionV relativeFrom="paragraph">
                  <wp:posOffset>235585</wp:posOffset>
                </wp:positionV>
                <wp:extent cx="2228850" cy="300990"/>
                <wp:effectExtent l="0" t="0" r="0" b="3175"/>
                <wp:wrapNone/>
                <wp:docPr id="43" name="Rectangle: Single Corner Snipped 43"/>
                <wp:cNvGraphicFramePr/>
                <a:graphic xmlns:a="http://schemas.openxmlformats.org/drawingml/2006/main">
                  <a:graphicData uri="http://schemas.microsoft.com/office/word/2010/wordprocessingShape">
                    <wps:wsp>
                      <wps:cNvSpPr/>
                      <wps:spPr>
                        <a:xfrm>
                          <a:off x="0" y="0"/>
                          <a:ext cx="2228850" cy="300990"/>
                        </a:xfrm>
                        <a:prstGeom prst="snip1Rect">
                          <a:avLst>
                            <a:gd name="adj" fmla="val 47549"/>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E8A7A" w14:textId="77777777" w:rsidR="007B0378" w:rsidRPr="00E359D0" w:rsidRDefault="007B0378" w:rsidP="00CD798F">
                            <w:pPr>
                              <w:spacing w:after="0" w:line="240" w:lineRule="auto"/>
                              <w:jc w:val="center"/>
                              <w:rPr>
                                <w:b/>
                                <w:bCs/>
                                <w:sz w:val="28"/>
                                <w:szCs w:val="28"/>
                              </w:rPr>
                            </w:pPr>
                            <w:r w:rsidRPr="00E359D0">
                              <w:rPr>
                                <w:b/>
                                <w:bCs/>
                                <w:sz w:val="28"/>
                                <w:szCs w:val="28"/>
                              </w:rPr>
                              <w:t>Cash Earnings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anchor>
            </w:drawing>
          </mc:Choice>
          <mc:Fallback>
            <w:pict>
              <v:shape w14:anchorId="38E19274" id="Rectangle: Single Corner Snipped 43" o:spid="_x0000_s1037" style="position:absolute;margin-left:0;margin-top:18.55pt;width:175.5pt;height:23.7pt;z-index:252007424;visibility:visible;mso-wrap-style:square;mso-wrap-distance-left:9pt;mso-wrap-distance-top:0;mso-wrap-distance-right:9pt;mso-wrap-distance-bottom:0;mso-position-horizontal:absolute;mso-position-horizontal-relative:margin;mso-position-vertical:absolute;mso-position-vertical-relative:text;v-text-anchor:top" coordsize="222885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" adj="-11796480,,5400" path="m,l2085732,r143118,143118l2228850,300990,,300990,,xe" fillcolor="#5b6c65 [3204]" stroked="f" strokeweight="1pt">
                <v:stroke joinstyle="miter"/>
                <v:formulas/>
                <v:path arrowok="t" o:connecttype="custom" o:connectlocs="0,0;2085732,0;2228850,143118;2228850,300990;0,300990;0,0" o:connectangles="0,0,0,0,0,0" textboxrect="0,0,2228850,300990"/>
                <v:textbox style="mso-fit-shape-to-text:t" inset=",0,,0">
                  <w:txbxContent>
                    <w:p w14:paraId="4ADE8A7A" w14:textId="77777777" w:rsidR="007B0378" w:rsidRPr="00E359D0" w:rsidRDefault="007B0378" w:rsidP="00CD798F">
                      <w:pPr>
                        <w:spacing w:after="0" w:line="240" w:lineRule="auto"/>
                        <w:jc w:val="center"/>
                        <w:rPr>
                          <w:b/>
                          <w:bCs/>
                          <w:sz w:val="28"/>
                          <w:szCs w:val="28"/>
                        </w:rPr>
                      </w:pPr>
                      <w:r w:rsidRPr="00E359D0">
                        <w:rPr>
                          <w:b/>
                          <w:bCs/>
                          <w:sz w:val="28"/>
                          <w:szCs w:val="28"/>
                        </w:rPr>
                        <w:t>Cash Earnings</w:t>
                      </w:r>
                    </w:p>
                  </w:txbxContent>
                </v:textbox>
                <w10:wrap anchorx="margin"/>
              </v:shape>
            </w:pict>
          </mc:Fallback>
        </mc:AlternateContent>
      </w:r>
    </w:p>
    <w:p w14:paraId="7DB4DAEC" w14:textId="0EC4BABC" w:rsidR="005B08EA" w:rsidRPr="009D0D06" w:rsidRDefault="005548B0" w:rsidP="005213DD">
      <w:pPr>
        <w:pStyle w:val="Heading3"/>
        <w:spacing w:after="80"/>
        <w:rPr>
          <w:rFonts w:eastAsia="Times New Roman"/>
        </w:rPr>
      </w:pPr>
      <w:r w:rsidRPr="009D0D06">
        <w:rPr>
          <w:rFonts w:cstheme="minorHAnsi"/>
          <w:i/>
          <w:iCs/>
          <w:noProof/>
          <w:color w:val="808080" w:themeColor="background1" w:themeShade="80"/>
          <w:sz w:val="24"/>
          <w:szCs w:val="24"/>
        </w:rPr>
        <mc:AlternateContent>
          <mc:Choice Requires="wps">
            <w:drawing>
              <wp:anchor distT="0" distB="0" distL="114300" distR="114300" simplePos="0" relativeHeight="252249600" behindDoc="0" locked="0" layoutInCell="1" allowOverlap="1" wp14:anchorId="463A247D" wp14:editId="4422197A">
                <wp:simplePos x="0" y="0"/>
                <wp:positionH relativeFrom="column">
                  <wp:posOffset>4632960</wp:posOffset>
                </wp:positionH>
                <wp:positionV relativeFrom="paragraph">
                  <wp:posOffset>259715</wp:posOffset>
                </wp:positionV>
                <wp:extent cx="2230755" cy="310515"/>
                <wp:effectExtent l="0" t="0" r="0" b="0"/>
                <wp:wrapNone/>
                <wp:docPr id="55" name="Rectangle 55"/>
                <wp:cNvGraphicFramePr/>
                <a:graphic xmlns:a="http://schemas.openxmlformats.org/drawingml/2006/main">
                  <a:graphicData uri="http://schemas.microsoft.com/office/word/2010/wordprocessingShape">
                    <wps:wsp>
                      <wps:cNvSpPr/>
                      <wps:spPr>
                        <a:xfrm>
                          <a:off x="0" y="0"/>
                          <a:ext cx="2230755" cy="3105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48B6C" w14:textId="0CE88552" w:rsidR="007B0378" w:rsidRPr="00E359D0" w:rsidRDefault="007B0378" w:rsidP="00355829">
                            <w:pPr>
                              <w:spacing w:after="0"/>
                              <w:jc w:val="center"/>
                              <w:rPr>
                                <w:color w:val="6E4400" w:themeColor="accent4" w:themeShade="40"/>
                                <w:sz w:val="24"/>
                                <w:szCs w:val="24"/>
                              </w:rPr>
                            </w:pPr>
                            <w:r>
                              <w:rPr>
                                <w:b/>
                                <w:bCs/>
                                <w:color w:val="6E4400" w:themeColor="accent4" w:themeShade="40"/>
                                <w:sz w:val="40"/>
                                <w:szCs w:val="44"/>
                              </w:rPr>
                              <w:t>13.0</w:t>
                            </w:r>
                            <w:r w:rsidRPr="009A378C">
                              <w:rPr>
                                <w:color w:val="6E4400" w:themeColor="accent4" w:themeShade="40"/>
                                <w:sz w:val="40"/>
                                <w:szCs w:val="44"/>
                              </w:rPr>
                              <w:t xml:space="preserve"> </w:t>
                            </w:r>
                            <w:r>
                              <w:rPr>
                                <w:color w:val="6E4400" w:themeColor="accent4" w:themeShade="40"/>
                              </w:rPr>
                              <w:t>thousand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63A247D" id="Rectangle 55" o:spid="_x0000_s1038" style="position:absolute;margin-left:364.8pt;margin-top:20.45pt;width:175.65pt;height:24.45pt;z-index:25224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" fillcolor="#ffce7b [3205]" stroked="f" strokeweight="1pt">
                <v:textbox inset="0,0,0,0">
                  <w:txbxContent>
                    <w:p w14:paraId="5A648B6C" w14:textId="0CE88552" w:rsidR="007B0378" w:rsidRPr="00E359D0" w:rsidRDefault="007B0378" w:rsidP="00355829">
                      <w:pPr>
                        <w:spacing w:after="0"/>
                        <w:jc w:val="center"/>
                        <w:rPr>
                          <w:color w:val="6E4400" w:themeColor="accent4" w:themeShade="40"/>
                          <w:sz w:val="24"/>
                          <w:szCs w:val="24"/>
                        </w:rPr>
                      </w:pPr>
                      <w:r>
                        <w:rPr>
                          <w:b/>
                          <w:bCs/>
                          <w:color w:val="6E4400" w:themeColor="accent4" w:themeShade="40"/>
                          <w:sz w:val="40"/>
                          <w:szCs w:val="44"/>
                        </w:rPr>
                        <w:t>13.0</w:t>
                      </w:r>
                      <w:r w:rsidRPr="009A378C">
                        <w:rPr>
                          <w:color w:val="6E4400" w:themeColor="accent4" w:themeShade="40"/>
                          <w:sz w:val="40"/>
                          <w:szCs w:val="44"/>
                        </w:rPr>
                        <w:t xml:space="preserve"> </w:t>
                      </w:r>
                      <w:r>
                        <w:rPr>
                          <w:color w:val="6E4400" w:themeColor="accent4" w:themeShade="40"/>
                        </w:rPr>
                        <w:t>thousand</w:t>
                      </w:r>
                    </w:p>
                  </w:txbxContent>
                </v:textbox>
              </v:rect>
            </w:pict>
          </mc:Fallback>
        </mc:AlternateContent>
      </w:r>
      <w:r w:rsidR="000F0419" w:rsidRPr="009D0D06">
        <w:rPr>
          <w:rFonts w:cstheme="minorHAnsi"/>
          <w:i/>
          <w:iCs/>
          <w:noProof/>
          <w:color w:val="808080" w:themeColor="background1" w:themeShade="80"/>
          <w:sz w:val="24"/>
          <w:szCs w:val="24"/>
        </w:rPr>
        <mc:AlternateContent>
          <mc:Choice Requires="wps">
            <w:drawing>
              <wp:anchor distT="0" distB="0" distL="114300" distR="114300" simplePos="0" relativeHeight="252147200" behindDoc="0" locked="0" layoutInCell="1" allowOverlap="1" wp14:anchorId="0F575C92" wp14:editId="7F50AAA4">
                <wp:simplePos x="0" y="0"/>
                <wp:positionH relativeFrom="column">
                  <wp:posOffset>2307590</wp:posOffset>
                </wp:positionH>
                <wp:positionV relativeFrom="paragraph">
                  <wp:posOffset>275590</wp:posOffset>
                </wp:positionV>
                <wp:extent cx="2230755" cy="310515"/>
                <wp:effectExtent l="0" t="0" r="0" b="0"/>
                <wp:wrapNone/>
                <wp:docPr id="53" name="Rectangle 53"/>
                <wp:cNvGraphicFramePr/>
                <a:graphic xmlns:a="http://schemas.openxmlformats.org/drawingml/2006/main">
                  <a:graphicData uri="http://schemas.microsoft.com/office/word/2010/wordprocessingShape">
                    <wps:wsp>
                      <wps:cNvSpPr/>
                      <wps:spPr>
                        <a:xfrm>
                          <a:off x="0" y="0"/>
                          <a:ext cx="2230755" cy="3105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2B2D8" w14:textId="56BB15C0" w:rsidR="007B0378" w:rsidRPr="00E359D0" w:rsidRDefault="007B0378" w:rsidP="001F246B">
                            <w:pPr>
                              <w:spacing w:after="0"/>
                              <w:jc w:val="center"/>
                              <w:rPr>
                                <w:color w:val="6E4400" w:themeColor="accent4" w:themeShade="40"/>
                                <w:sz w:val="24"/>
                                <w:szCs w:val="24"/>
                              </w:rPr>
                            </w:pPr>
                            <w:r>
                              <w:rPr>
                                <w:b/>
                                <w:bCs/>
                                <w:color w:val="6E4400" w:themeColor="accent4" w:themeShade="40"/>
                                <w:sz w:val="40"/>
                                <w:szCs w:val="44"/>
                              </w:rPr>
                              <w:t>28.1</w:t>
                            </w:r>
                            <w:r w:rsidRPr="009A378C">
                              <w:rPr>
                                <w:color w:val="6E4400" w:themeColor="accent4" w:themeShade="40"/>
                                <w:sz w:val="40"/>
                                <w:szCs w:val="44"/>
                              </w:rPr>
                              <w:t xml:space="preserve"> </w:t>
                            </w:r>
                            <w:r>
                              <w:rPr>
                                <w:color w:val="6E4400" w:themeColor="accent4" w:themeShade="40"/>
                              </w:rPr>
                              <w:t>thousand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75C92" id="Rectangle 53" o:spid="_x0000_s1039" style="position:absolute;margin-left:181.7pt;margin-top:21.7pt;width:175.65pt;height:24.45pt;z-index:25214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" fillcolor="#ffce7b [3205]" stroked="f" strokeweight="1pt">
                <v:textbox inset="0,0,0,0">
                  <w:txbxContent>
                    <w:p w14:paraId="1E52B2D8" w14:textId="56BB15C0" w:rsidR="007B0378" w:rsidRPr="00E359D0" w:rsidRDefault="007B0378" w:rsidP="001F246B">
                      <w:pPr>
                        <w:spacing w:after="0"/>
                        <w:jc w:val="center"/>
                        <w:rPr>
                          <w:color w:val="6E4400" w:themeColor="accent4" w:themeShade="40"/>
                          <w:sz w:val="24"/>
                          <w:szCs w:val="24"/>
                        </w:rPr>
                      </w:pPr>
                      <w:r>
                        <w:rPr>
                          <w:b/>
                          <w:bCs/>
                          <w:color w:val="6E4400" w:themeColor="accent4" w:themeShade="40"/>
                          <w:sz w:val="40"/>
                          <w:szCs w:val="44"/>
                        </w:rPr>
                        <w:t>28.1</w:t>
                      </w:r>
                      <w:r w:rsidRPr="009A378C">
                        <w:rPr>
                          <w:color w:val="6E4400" w:themeColor="accent4" w:themeShade="40"/>
                          <w:sz w:val="40"/>
                          <w:szCs w:val="44"/>
                        </w:rPr>
                        <w:t xml:space="preserve"> </w:t>
                      </w:r>
                      <w:r>
                        <w:rPr>
                          <w:color w:val="6E4400" w:themeColor="accent4" w:themeShade="40"/>
                        </w:rPr>
                        <w:t>thousand</w:t>
                      </w:r>
                    </w:p>
                  </w:txbxContent>
                </v:textbox>
              </v:rect>
            </w:pict>
          </mc:Fallback>
        </mc:AlternateContent>
      </w:r>
      <w:r w:rsidR="000F0419" w:rsidRPr="009D0D06">
        <w:rPr>
          <w:rFonts w:cstheme="minorHAnsi"/>
          <w:i/>
          <w:iCs/>
          <w:noProof/>
          <w:color w:val="808080" w:themeColor="background1" w:themeShade="80"/>
          <w:sz w:val="24"/>
          <w:szCs w:val="24"/>
        </w:rPr>
        <mc:AlternateContent>
          <mc:Choice Requires="wps">
            <w:drawing>
              <wp:anchor distT="0" distB="0" distL="114300" distR="114300" simplePos="0" relativeHeight="252008448" behindDoc="0" locked="0" layoutInCell="1" allowOverlap="1" wp14:anchorId="11F90D26" wp14:editId="2C3C81A9">
                <wp:simplePos x="0" y="0"/>
                <wp:positionH relativeFrom="column">
                  <wp:posOffset>0</wp:posOffset>
                </wp:positionH>
                <wp:positionV relativeFrom="paragraph">
                  <wp:posOffset>269875</wp:posOffset>
                </wp:positionV>
                <wp:extent cx="2230755" cy="310515"/>
                <wp:effectExtent l="0" t="0" r="0" b="0"/>
                <wp:wrapNone/>
                <wp:docPr id="54" name="Rectangle 54"/>
                <wp:cNvGraphicFramePr/>
                <a:graphic xmlns:a="http://schemas.openxmlformats.org/drawingml/2006/main">
                  <a:graphicData uri="http://schemas.microsoft.com/office/word/2010/wordprocessingShape">
                    <wps:wsp>
                      <wps:cNvSpPr/>
                      <wps:spPr>
                        <a:xfrm>
                          <a:off x="0" y="0"/>
                          <a:ext cx="2230755" cy="3105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D70F3" w14:textId="451B4FAF" w:rsidR="007B0378" w:rsidRPr="00E359D0" w:rsidRDefault="007B0378" w:rsidP="00CD798F">
                            <w:pPr>
                              <w:spacing w:after="0"/>
                              <w:jc w:val="center"/>
                              <w:rPr>
                                <w:color w:val="6E4400" w:themeColor="accent4" w:themeShade="40"/>
                                <w:sz w:val="24"/>
                                <w:szCs w:val="24"/>
                              </w:rPr>
                            </w:pPr>
                            <w:r w:rsidRPr="00E359D0">
                              <w:rPr>
                                <w:color w:val="6E4400" w:themeColor="accent4" w:themeShade="40"/>
                              </w:rPr>
                              <w:t xml:space="preserve">EGP </w:t>
                            </w:r>
                            <w:r>
                              <w:rPr>
                                <w:b/>
                                <w:bCs/>
                                <w:color w:val="6E4400" w:themeColor="accent4" w:themeShade="40"/>
                                <w:sz w:val="40"/>
                                <w:szCs w:val="44"/>
                              </w:rPr>
                              <w:t>146.9</w:t>
                            </w:r>
                            <w:r w:rsidRPr="009A378C">
                              <w:rPr>
                                <w:color w:val="6E4400" w:themeColor="accent4" w:themeShade="40"/>
                                <w:sz w:val="40"/>
                                <w:szCs w:val="44"/>
                              </w:rPr>
                              <w:t xml:space="preserve"> </w:t>
                            </w:r>
                            <w:r w:rsidRPr="00E359D0">
                              <w:rPr>
                                <w:color w:val="6E4400" w:themeColor="accent4" w:themeShade="40"/>
                              </w:rPr>
                              <w:t>million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90D26" id="Rectangle 54" o:spid="_x0000_s1040" style="position:absolute;margin-left:0;margin-top:21.25pt;width:175.65pt;height:24.4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" fillcolor="#ffce7b [3205]" stroked="f" strokeweight="1pt">
                <v:textbox inset="0,0,0,0">
                  <w:txbxContent>
                    <w:p w14:paraId="2F6D70F3" w14:textId="451B4FAF" w:rsidR="007B0378" w:rsidRPr="00E359D0" w:rsidRDefault="007B0378" w:rsidP="00CD798F">
                      <w:pPr>
                        <w:spacing w:after="0"/>
                        <w:jc w:val="center"/>
                        <w:rPr>
                          <w:color w:val="6E4400" w:themeColor="accent4" w:themeShade="40"/>
                          <w:sz w:val="24"/>
                          <w:szCs w:val="24"/>
                        </w:rPr>
                      </w:pPr>
                      <w:r w:rsidRPr="00E359D0">
                        <w:rPr>
                          <w:color w:val="6E4400" w:themeColor="accent4" w:themeShade="40"/>
                        </w:rPr>
                        <w:t xml:space="preserve">EGP </w:t>
                      </w:r>
                      <w:r>
                        <w:rPr>
                          <w:b/>
                          <w:bCs/>
                          <w:color w:val="6E4400" w:themeColor="accent4" w:themeShade="40"/>
                          <w:sz w:val="40"/>
                          <w:szCs w:val="44"/>
                        </w:rPr>
                        <w:t>146.9</w:t>
                      </w:r>
                      <w:r w:rsidRPr="009A378C">
                        <w:rPr>
                          <w:color w:val="6E4400" w:themeColor="accent4" w:themeShade="40"/>
                          <w:sz w:val="40"/>
                          <w:szCs w:val="44"/>
                        </w:rPr>
                        <w:t xml:space="preserve"> </w:t>
                      </w:r>
                      <w:r w:rsidRPr="00E359D0">
                        <w:rPr>
                          <w:color w:val="6E4400" w:themeColor="accent4" w:themeShade="40"/>
                        </w:rPr>
                        <w:t>million</w:t>
                      </w:r>
                    </w:p>
                  </w:txbxContent>
                </v:textbox>
              </v:rect>
            </w:pict>
          </mc:Fallback>
        </mc:AlternateContent>
      </w:r>
    </w:p>
    <w:p w14:paraId="1E3F7E68" w14:textId="7AC86481" w:rsidR="00CD798F" w:rsidRPr="009D0D06" w:rsidRDefault="000F0419" w:rsidP="005213DD">
      <w:pPr>
        <w:spacing w:after="80"/>
        <w:contextualSpacing/>
        <w:rPr>
          <w:rFonts w:cstheme="minorHAnsi"/>
          <w:i/>
          <w:iCs/>
          <w:color w:val="808080" w:themeColor="background1" w:themeShade="80"/>
          <w:sz w:val="24"/>
          <w:szCs w:val="24"/>
        </w:rPr>
      </w:pPr>
      <w:r w:rsidRPr="009D0D06">
        <w:rPr>
          <w:rFonts w:eastAsia="Times New Roman"/>
          <w:noProof/>
        </w:rPr>
        <mc:AlternateContent>
          <mc:Choice Requires="wps">
            <w:drawing>
              <wp:anchor distT="0" distB="0" distL="114300" distR="114300" simplePos="0" relativeHeight="252250624" behindDoc="0" locked="0" layoutInCell="1" allowOverlap="1" wp14:anchorId="5BE26B11" wp14:editId="5154A16D">
                <wp:simplePos x="0" y="0"/>
                <wp:positionH relativeFrom="column">
                  <wp:posOffset>4632960</wp:posOffset>
                </wp:positionH>
                <wp:positionV relativeFrom="paragraph">
                  <wp:posOffset>215265</wp:posOffset>
                </wp:positionV>
                <wp:extent cx="2230755" cy="365760"/>
                <wp:effectExtent l="0" t="0" r="0" b="0"/>
                <wp:wrapNone/>
                <wp:docPr id="56" name="Rectangle 56"/>
                <wp:cNvGraphicFramePr/>
                <a:graphic xmlns:a="http://schemas.openxmlformats.org/drawingml/2006/main">
                  <a:graphicData uri="http://schemas.microsoft.com/office/word/2010/wordprocessingShape">
                    <wps:wsp>
                      <wps:cNvSpPr/>
                      <wps:spPr>
                        <a:xfrm>
                          <a:off x="0" y="0"/>
                          <a:ext cx="2230755"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230B0" w14:textId="69CC51BC" w:rsidR="007B0378" w:rsidRPr="00CB4181" w:rsidRDefault="007B0378" w:rsidP="000F0419">
                            <w:pPr>
                              <w:spacing w:after="0" w:line="240" w:lineRule="auto"/>
                              <w:jc w:val="center"/>
                              <w:rPr>
                                <w:color w:val="404040" w:themeColor="text1" w:themeTint="BF"/>
                                <w:sz w:val="20"/>
                                <w:szCs w:val="20"/>
                              </w:rPr>
                            </w:pPr>
                            <w:r w:rsidRPr="00CB4181">
                              <w:rPr>
                                <w:rFonts w:ascii="Arial" w:hAnsi="Arial" w:cs="Arial"/>
                                <w:color w:val="404040" w:themeColor="text1" w:themeTint="BF"/>
                                <w:sz w:val="20"/>
                                <w:szCs w:val="20"/>
                              </w:rPr>
                              <w:t>▲</w:t>
                            </w:r>
                            <w:r w:rsidRPr="00CB4181">
                              <w:rPr>
                                <w:color w:val="404040" w:themeColor="text1" w:themeTint="BF"/>
                                <w:sz w:val="20"/>
                                <w:szCs w:val="20"/>
                              </w:rPr>
                              <w:t xml:space="preserve"> </w:t>
                            </w:r>
                            <w:r>
                              <w:rPr>
                                <w:color w:val="404040" w:themeColor="text1" w:themeTint="BF"/>
                                <w:sz w:val="20"/>
                                <w:szCs w:val="20"/>
                              </w:rPr>
                              <w:t>26</w:t>
                            </w:r>
                            <w:r w:rsidRPr="00CB4181">
                              <w:rPr>
                                <w:color w:val="404040" w:themeColor="text1" w:themeTint="BF"/>
                                <w:sz w:val="20"/>
                                <w:szCs w:val="20"/>
                              </w:rPr>
                              <w:t>% y-o-y</w:t>
                            </w:r>
                          </w:p>
                          <w:p w14:paraId="2012C727" w14:textId="6A51DDA6" w:rsidR="007B0378" w:rsidRPr="00260A3A" w:rsidRDefault="007B0378" w:rsidP="000F0419">
                            <w:pPr>
                              <w:spacing w:after="0" w:line="240" w:lineRule="auto"/>
                              <w:jc w:val="center"/>
                              <w:rPr>
                                <w:b/>
                                <w:bCs/>
                                <w:color w:val="404040" w:themeColor="text1" w:themeTint="BF"/>
                                <w:sz w:val="18"/>
                                <w:szCs w:val="18"/>
                              </w:rPr>
                            </w:pPr>
                            <w:r>
                              <w:rPr>
                                <w:b/>
                                <w:bCs/>
                                <w:color w:val="404040" w:themeColor="text1" w:themeTint="BF"/>
                                <w:sz w:val="18"/>
                                <w:szCs w:val="18"/>
                              </w:rPr>
                              <w:t>68</w:t>
                            </w:r>
                            <w:r w:rsidRPr="00260A3A">
                              <w:rPr>
                                <w:b/>
                                <w:bCs/>
                                <w:color w:val="404040" w:themeColor="text1" w:themeTint="BF"/>
                                <w:sz w:val="18"/>
                                <w:szCs w:val="18"/>
                              </w:rPr>
                              <w:t>% Utilization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26B11" id="Rectangle 56" o:spid="_x0000_s1041" style="position:absolute;margin-left:364.8pt;margin-top:16.95pt;width:175.65pt;height:28.8pt;z-index:25225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" fillcolor="#d8d8d8 [2732]" stroked="f" strokeweight="1pt">
                <v:textbox inset="0,,0">
                  <w:txbxContent>
                    <w:p w14:paraId="650230B0" w14:textId="69CC51BC" w:rsidR="007B0378" w:rsidRPr="00CB4181" w:rsidRDefault="007B0378" w:rsidP="000F0419">
                      <w:pPr>
                        <w:spacing w:after="0" w:line="240" w:lineRule="auto"/>
                        <w:jc w:val="center"/>
                        <w:rPr>
                          <w:color w:val="404040" w:themeColor="text1" w:themeTint="BF"/>
                          <w:sz w:val="20"/>
                          <w:szCs w:val="20"/>
                        </w:rPr>
                      </w:pPr>
                      <w:r w:rsidRPr="00CB4181">
                        <w:rPr>
                          <w:rFonts w:ascii="Arial" w:hAnsi="Arial" w:cs="Arial"/>
                          <w:color w:val="404040" w:themeColor="text1" w:themeTint="BF"/>
                          <w:sz w:val="20"/>
                          <w:szCs w:val="20"/>
                        </w:rPr>
                        <w:t>▲</w:t>
                      </w:r>
                      <w:r w:rsidRPr="00CB4181">
                        <w:rPr>
                          <w:color w:val="404040" w:themeColor="text1" w:themeTint="BF"/>
                          <w:sz w:val="20"/>
                          <w:szCs w:val="20"/>
                        </w:rPr>
                        <w:t xml:space="preserve"> </w:t>
                      </w:r>
                      <w:r>
                        <w:rPr>
                          <w:color w:val="404040" w:themeColor="text1" w:themeTint="BF"/>
                          <w:sz w:val="20"/>
                          <w:szCs w:val="20"/>
                        </w:rPr>
                        <w:t>26</w:t>
                      </w:r>
                      <w:r w:rsidRPr="00CB4181">
                        <w:rPr>
                          <w:color w:val="404040" w:themeColor="text1" w:themeTint="BF"/>
                          <w:sz w:val="20"/>
                          <w:szCs w:val="20"/>
                        </w:rPr>
                        <w:t>% y-o-y</w:t>
                      </w:r>
                    </w:p>
                    <w:p w14:paraId="2012C727" w14:textId="6A51DDA6" w:rsidR="007B0378" w:rsidRPr="00260A3A" w:rsidRDefault="007B0378" w:rsidP="000F0419">
                      <w:pPr>
                        <w:spacing w:after="0" w:line="240" w:lineRule="auto"/>
                        <w:jc w:val="center"/>
                        <w:rPr>
                          <w:b/>
                          <w:bCs/>
                          <w:color w:val="404040" w:themeColor="text1" w:themeTint="BF"/>
                          <w:sz w:val="18"/>
                          <w:szCs w:val="18"/>
                        </w:rPr>
                      </w:pPr>
                      <w:r>
                        <w:rPr>
                          <w:b/>
                          <w:bCs/>
                          <w:color w:val="404040" w:themeColor="text1" w:themeTint="BF"/>
                          <w:sz w:val="18"/>
                          <w:szCs w:val="18"/>
                        </w:rPr>
                        <w:t>68</w:t>
                      </w:r>
                      <w:r w:rsidRPr="00260A3A">
                        <w:rPr>
                          <w:b/>
                          <w:bCs/>
                          <w:color w:val="404040" w:themeColor="text1" w:themeTint="BF"/>
                          <w:sz w:val="18"/>
                          <w:szCs w:val="18"/>
                        </w:rPr>
                        <w:t>% Utilization</w:t>
                      </w:r>
                    </w:p>
                  </w:txbxContent>
                </v:textbox>
              </v:rect>
            </w:pict>
          </mc:Fallback>
        </mc:AlternateContent>
      </w:r>
      <w:r w:rsidRPr="009D0D06">
        <w:rPr>
          <w:rFonts w:eastAsia="Times New Roman"/>
          <w:noProof/>
        </w:rPr>
        <mc:AlternateContent>
          <mc:Choice Requires="wps">
            <w:drawing>
              <wp:anchor distT="0" distB="0" distL="114300" distR="114300" simplePos="0" relativeHeight="252148224" behindDoc="0" locked="0" layoutInCell="1" allowOverlap="1" wp14:anchorId="5C0736B1" wp14:editId="16B21B9F">
                <wp:simplePos x="0" y="0"/>
                <wp:positionH relativeFrom="column">
                  <wp:posOffset>2308860</wp:posOffset>
                </wp:positionH>
                <wp:positionV relativeFrom="paragraph">
                  <wp:posOffset>234315</wp:posOffset>
                </wp:positionV>
                <wp:extent cx="2230755" cy="365760"/>
                <wp:effectExtent l="0" t="0" r="0" b="0"/>
                <wp:wrapNone/>
                <wp:docPr id="58" name="Rectangle 58"/>
                <wp:cNvGraphicFramePr/>
                <a:graphic xmlns:a="http://schemas.openxmlformats.org/drawingml/2006/main">
                  <a:graphicData uri="http://schemas.microsoft.com/office/word/2010/wordprocessingShape">
                    <wps:wsp>
                      <wps:cNvSpPr/>
                      <wps:spPr>
                        <a:xfrm>
                          <a:off x="0" y="0"/>
                          <a:ext cx="2230755"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EEA43" w14:textId="0D6282F0" w:rsidR="007B0378" w:rsidRPr="00CB4181" w:rsidRDefault="007B0378" w:rsidP="000F0419">
                            <w:pPr>
                              <w:spacing w:after="0" w:line="240" w:lineRule="auto"/>
                              <w:jc w:val="center"/>
                              <w:rPr>
                                <w:color w:val="404040" w:themeColor="text1" w:themeTint="BF"/>
                                <w:sz w:val="20"/>
                                <w:szCs w:val="20"/>
                              </w:rPr>
                            </w:pPr>
                            <w:r w:rsidRPr="00CB4181">
                              <w:rPr>
                                <w:rFonts w:ascii="Arial" w:hAnsi="Arial" w:cs="Arial"/>
                                <w:color w:val="404040" w:themeColor="text1" w:themeTint="BF"/>
                                <w:sz w:val="20"/>
                                <w:szCs w:val="20"/>
                              </w:rPr>
                              <w:t>▲</w:t>
                            </w:r>
                            <w:r w:rsidRPr="00CB4181">
                              <w:rPr>
                                <w:color w:val="404040" w:themeColor="text1" w:themeTint="BF"/>
                                <w:sz w:val="20"/>
                                <w:szCs w:val="20"/>
                              </w:rPr>
                              <w:t xml:space="preserve"> </w:t>
                            </w:r>
                            <w:r>
                              <w:rPr>
                                <w:color w:val="404040" w:themeColor="text1" w:themeTint="BF"/>
                                <w:sz w:val="20"/>
                                <w:szCs w:val="20"/>
                              </w:rPr>
                              <w:t>5</w:t>
                            </w:r>
                            <w:r w:rsidRPr="00CB4181">
                              <w:rPr>
                                <w:color w:val="404040" w:themeColor="text1" w:themeTint="BF"/>
                                <w:sz w:val="20"/>
                                <w:szCs w:val="20"/>
                              </w:rPr>
                              <w:t>% y-o-y</w:t>
                            </w:r>
                          </w:p>
                          <w:p w14:paraId="5B0DD3F8" w14:textId="11C0C89F" w:rsidR="007B0378" w:rsidRPr="00260A3A" w:rsidRDefault="007B0378" w:rsidP="000F0419">
                            <w:pPr>
                              <w:spacing w:after="0" w:line="240" w:lineRule="auto"/>
                              <w:jc w:val="center"/>
                              <w:rPr>
                                <w:b/>
                                <w:bCs/>
                                <w:color w:val="404040" w:themeColor="text1" w:themeTint="BF"/>
                                <w:sz w:val="18"/>
                                <w:szCs w:val="18"/>
                              </w:rPr>
                            </w:pPr>
                            <w:r w:rsidRPr="003F3725">
                              <w:rPr>
                                <w:b/>
                                <w:bCs/>
                                <w:color w:val="404040" w:themeColor="text1" w:themeTint="BF"/>
                                <w:sz w:val="18"/>
                                <w:szCs w:val="18"/>
                              </w:rPr>
                              <w:t>9</w:t>
                            </w:r>
                            <w:r>
                              <w:rPr>
                                <w:b/>
                                <w:bCs/>
                                <w:color w:val="404040" w:themeColor="text1" w:themeTint="BF"/>
                                <w:sz w:val="18"/>
                                <w:szCs w:val="18"/>
                              </w:rPr>
                              <w:t>4</w:t>
                            </w:r>
                            <w:r w:rsidRPr="003F3725">
                              <w:rPr>
                                <w:b/>
                                <w:bCs/>
                                <w:color w:val="404040" w:themeColor="text1" w:themeTint="BF"/>
                                <w:sz w:val="18"/>
                                <w:szCs w:val="18"/>
                              </w:rPr>
                              <w:t>% Utilization</w:t>
                            </w:r>
                          </w:p>
                          <w:p w14:paraId="3C89C3CF" w14:textId="77777777" w:rsidR="007B0378" w:rsidRPr="00260A3A" w:rsidRDefault="007B0378" w:rsidP="000F0419">
                            <w:pPr>
                              <w:spacing w:after="0" w:line="240" w:lineRule="auto"/>
                              <w:jc w:val="center"/>
                              <w:rPr>
                                <w:b/>
                                <w:bCs/>
                                <w:color w:val="404040" w:themeColor="text1" w:themeTint="BF"/>
                                <w:sz w:val="18"/>
                                <w:szCs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0736B1" id="Rectangle 58" o:spid="_x0000_s1042" style="position:absolute;margin-left:181.8pt;margin-top:18.45pt;width:175.65pt;height:28.8pt;z-index:25214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" fillcolor="#d8d8d8 [2732]" stroked="f" strokeweight="1pt">
                <v:textbox inset="0,,0">
                  <w:txbxContent>
                    <w:p w14:paraId="361EEA43" w14:textId="0D6282F0" w:rsidR="007B0378" w:rsidRPr="00CB4181" w:rsidRDefault="007B0378" w:rsidP="000F0419">
                      <w:pPr>
                        <w:spacing w:after="0" w:line="240" w:lineRule="auto"/>
                        <w:jc w:val="center"/>
                        <w:rPr>
                          <w:color w:val="404040" w:themeColor="text1" w:themeTint="BF"/>
                          <w:sz w:val="20"/>
                          <w:szCs w:val="20"/>
                        </w:rPr>
                      </w:pPr>
                      <w:r w:rsidRPr="00CB4181">
                        <w:rPr>
                          <w:rFonts w:ascii="Arial" w:hAnsi="Arial" w:cs="Arial"/>
                          <w:color w:val="404040" w:themeColor="text1" w:themeTint="BF"/>
                          <w:sz w:val="20"/>
                          <w:szCs w:val="20"/>
                        </w:rPr>
                        <w:t>▲</w:t>
                      </w:r>
                      <w:r w:rsidRPr="00CB4181">
                        <w:rPr>
                          <w:color w:val="404040" w:themeColor="text1" w:themeTint="BF"/>
                          <w:sz w:val="20"/>
                          <w:szCs w:val="20"/>
                        </w:rPr>
                        <w:t xml:space="preserve"> </w:t>
                      </w:r>
                      <w:r>
                        <w:rPr>
                          <w:color w:val="404040" w:themeColor="text1" w:themeTint="BF"/>
                          <w:sz w:val="20"/>
                          <w:szCs w:val="20"/>
                        </w:rPr>
                        <w:t>5</w:t>
                      </w:r>
                      <w:r w:rsidRPr="00CB4181">
                        <w:rPr>
                          <w:color w:val="404040" w:themeColor="text1" w:themeTint="BF"/>
                          <w:sz w:val="20"/>
                          <w:szCs w:val="20"/>
                        </w:rPr>
                        <w:t>% y-o-y</w:t>
                      </w:r>
                    </w:p>
                    <w:p w14:paraId="5B0DD3F8" w14:textId="11C0C89F" w:rsidR="007B0378" w:rsidRPr="00260A3A" w:rsidRDefault="007B0378" w:rsidP="000F0419">
                      <w:pPr>
                        <w:spacing w:after="0" w:line="240" w:lineRule="auto"/>
                        <w:jc w:val="center"/>
                        <w:rPr>
                          <w:b/>
                          <w:bCs/>
                          <w:color w:val="404040" w:themeColor="text1" w:themeTint="BF"/>
                          <w:sz w:val="18"/>
                          <w:szCs w:val="18"/>
                        </w:rPr>
                      </w:pPr>
                      <w:r w:rsidRPr="003F3725">
                        <w:rPr>
                          <w:b/>
                          <w:bCs/>
                          <w:color w:val="404040" w:themeColor="text1" w:themeTint="BF"/>
                          <w:sz w:val="18"/>
                          <w:szCs w:val="18"/>
                        </w:rPr>
                        <w:t>9</w:t>
                      </w:r>
                      <w:r>
                        <w:rPr>
                          <w:b/>
                          <w:bCs/>
                          <w:color w:val="404040" w:themeColor="text1" w:themeTint="BF"/>
                          <w:sz w:val="18"/>
                          <w:szCs w:val="18"/>
                        </w:rPr>
                        <w:t>4</w:t>
                      </w:r>
                      <w:r w:rsidRPr="003F3725">
                        <w:rPr>
                          <w:b/>
                          <w:bCs/>
                          <w:color w:val="404040" w:themeColor="text1" w:themeTint="BF"/>
                          <w:sz w:val="18"/>
                          <w:szCs w:val="18"/>
                        </w:rPr>
                        <w:t>% Utilization</w:t>
                      </w:r>
                    </w:p>
                    <w:p w14:paraId="3C89C3CF" w14:textId="77777777" w:rsidR="007B0378" w:rsidRPr="00260A3A" w:rsidRDefault="007B0378" w:rsidP="000F0419">
                      <w:pPr>
                        <w:spacing w:after="0" w:line="240" w:lineRule="auto"/>
                        <w:jc w:val="center"/>
                        <w:rPr>
                          <w:b/>
                          <w:bCs/>
                          <w:color w:val="404040" w:themeColor="text1" w:themeTint="BF"/>
                          <w:sz w:val="18"/>
                          <w:szCs w:val="18"/>
                        </w:rPr>
                      </w:pPr>
                    </w:p>
                  </w:txbxContent>
                </v:textbox>
              </v:rect>
            </w:pict>
          </mc:Fallback>
        </mc:AlternateContent>
      </w:r>
      <w:r w:rsidRPr="009D0D06">
        <w:rPr>
          <w:rFonts w:eastAsia="Times New Roman"/>
          <w:noProof/>
        </w:rPr>
        <mc:AlternateContent>
          <mc:Choice Requires="wps">
            <w:drawing>
              <wp:anchor distT="0" distB="0" distL="114300" distR="114300" simplePos="0" relativeHeight="252009472" behindDoc="0" locked="0" layoutInCell="1" allowOverlap="1" wp14:anchorId="31E4DD32" wp14:editId="010FC451">
                <wp:simplePos x="0" y="0"/>
                <wp:positionH relativeFrom="column">
                  <wp:posOffset>0</wp:posOffset>
                </wp:positionH>
                <wp:positionV relativeFrom="paragraph">
                  <wp:posOffset>243840</wp:posOffset>
                </wp:positionV>
                <wp:extent cx="2230755" cy="365760"/>
                <wp:effectExtent l="0" t="0" r="0" b="0"/>
                <wp:wrapNone/>
                <wp:docPr id="59" name="Rectangle 59"/>
                <wp:cNvGraphicFramePr/>
                <a:graphic xmlns:a="http://schemas.openxmlformats.org/drawingml/2006/main">
                  <a:graphicData uri="http://schemas.microsoft.com/office/word/2010/wordprocessingShape">
                    <wps:wsp>
                      <wps:cNvSpPr/>
                      <wps:spPr>
                        <a:xfrm>
                          <a:off x="0" y="0"/>
                          <a:ext cx="2230755"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0893A" w14:textId="7AADD908" w:rsidR="007B0378" w:rsidRPr="00916707" w:rsidRDefault="007B0378" w:rsidP="00FE09CE">
                            <w:pPr>
                              <w:spacing w:after="0"/>
                              <w:jc w:val="center"/>
                              <w:rPr>
                                <w:color w:val="404040" w:themeColor="text1" w:themeTint="BF"/>
                              </w:rPr>
                            </w:pPr>
                            <w:r w:rsidRPr="00916707">
                              <w:rPr>
                                <w:rFonts w:ascii="Arial" w:hAnsi="Arial" w:cs="Arial"/>
                                <w:color w:val="404040" w:themeColor="text1" w:themeTint="BF"/>
                              </w:rPr>
                              <w:t>▲</w:t>
                            </w:r>
                            <w:r>
                              <w:rPr>
                                <w:color w:val="404040" w:themeColor="text1" w:themeTint="BF"/>
                              </w:rPr>
                              <w:t xml:space="preserve"> 16</w:t>
                            </w:r>
                            <w:r w:rsidRPr="00916707">
                              <w:rPr>
                                <w:color w:val="404040" w:themeColor="text1" w:themeTint="BF"/>
                              </w:rPr>
                              <w:t>% y-o-y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4DD32" id="Rectangle 59" o:spid="_x0000_s1043" style="position:absolute;margin-left:0;margin-top:19.2pt;width:175.65pt;height:28.8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" fillcolor="#d8d8d8 [2732]" stroked="f" strokeweight="1pt">
                <v:textbox inset="0,0,0,0">
                  <w:txbxContent>
                    <w:p w14:paraId="37C0893A" w14:textId="7AADD908" w:rsidR="007B0378" w:rsidRPr="00916707" w:rsidRDefault="007B0378" w:rsidP="00FE09CE">
                      <w:pPr>
                        <w:spacing w:after="0"/>
                        <w:jc w:val="center"/>
                        <w:rPr>
                          <w:color w:val="404040" w:themeColor="text1" w:themeTint="BF"/>
                        </w:rPr>
                      </w:pPr>
                      <w:r w:rsidRPr="00916707">
                        <w:rPr>
                          <w:rFonts w:ascii="Arial" w:hAnsi="Arial" w:cs="Arial"/>
                          <w:color w:val="404040" w:themeColor="text1" w:themeTint="BF"/>
                        </w:rPr>
                        <w:t>▲</w:t>
                      </w:r>
                      <w:r>
                        <w:rPr>
                          <w:color w:val="404040" w:themeColor="text1" w:themeTint="BF"/>
                        </w:rPr>
                        <w:t xml:space="preserve"> 16</w:t>
                      </w:r>
                      <w:r w:rsidRPr="00916707">
                        <w:rPr>
                          <w:color w:val="404040" w:themeColor="text1" w:themeTint="BF"/>
                        </w:rPr>
                        <w:t>% y-o-y</w:t>
                      </w:r>
                    </w:p>
                  </w:txbxContent>
                </v:textbox>
              </v:rect>
            </w:pict>
          </mc:Fallback>
        </mc:AlternateContent>
      </w:r>
    </w:p>
    <w:p w14:paraId="04E11A33" w14:textId="3323AD9E" w:rsidR="00CD798F" w:rsidRPr="009D0D06" w:rsidRDefault="00CD798F" w:rsidP="005213DD">
      <w:pPr>
        <w:pStyle w:val="Heading3"/>
        <w:spacing w:after="80"/>
        <w:rPr>
          <w:rFonts w:eastAsia="Times New Roman"/>
        </w:rPr>
      </w:pPr>
    </w:p>
    <w:p w14:paraId="4AB6D5C4" w14:textId="7D6AC198" w:rsidR="003745E2" w:rsidRPr="009D0D06" w:rsidRDefault="000F0419" w:rsidP="009A378C">
      <w:pPr>
        <w:pStyle w:val="Heading3"/>
        <w:spacing w:before="80"/>
        <w:rPr>
          <w:rFonts w:eastAsia="Times New Roman"/>
        </w:rPr>
      </w:pPr>
      <w:r w:rsidRPr="009D0D06">
        <w:rPr>
          <w:rFonts w:eastAsia="Times New Roman"/>
          <w:noProof/>
        </w:rPr>
        <mc:AlternateContent>
          <mc:Choice Requires="wps">
            <w:drawing>
              <wp:anchor distT="0" distB="0" distL="114300" distR="114300" simplePos="0" relativeHeight="252258816" behindDoc="0" locked="0" layoutInCell="1" allowOverlap="1" wp14:anchorId="4FEE7194" wp14:editId="3ABAC463">
                <wp:simplePos x="0" y="0"/>
                <wp:positionH relativeFrom="column">
                  <wp:posOffset>2308860</wp:posOffset>
                </wp:positionH>
                <wp:positionV relativeFrom="paragraph">
                  <wp:posOffset>66040</wp:posOffset>
                </wp:positionV>
                <wp:extent cx="2230755" cy="300990"/>
                <wp:effectExtent l="0" t="0" r="0" b="3175"/>
                <wp:wrapNone/>
                <wp:docPr id="17" name="Rectangle: Single Corner Snipped 17"/>
                <wp:cNvGraphicFramePr/>
                <a:graphic xmlns:a="http://schemas.openxmlformats.org/drawingml/2006/main">
                  <a:graphicData uri="http://schemas.microsoft.com/office/word/2010/wordprocessingShape">
                    <wps:wsp>
                      <wps:cNvSpPr/>
                      <wps:spPr>
                        <a:xfrm>
                          <a:off x="0" y="0"/>
                          <a:ext cx="2230755" cy="300990"/>
                        </a:xfrm>
                        <a:prstGeom prst="snip1Rect">
                          <a:avLst>
                            <a:gd name="adj" fmla="val 47549"/>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5A05F" w14:textId="77777777" w:rsidR="007B0378" w:rsidRPr="00E359D0" w:rsidRDefault="007B0378" w:rsidP="003745E2">
                            <w:pPr>
                              <w:spacing w:after="0" w:line="240" w:lineRule="auto"/>
                              <w:jc w:val="center"/>
                              <w:rPr>
                                <w:b/>
                                <w:bCs/>
                                <w:sz w:val="28"/>
                                <w:szCs w:val="28"/>
                              </w:rPr>
                            </w:pPr>
                            <w:r>
                              <w:rPr>
                                <w:b/>
                                <w:bCs/>
                                <w:sz w:val="28"/>
                                <w:szCs w:val="28"/>
                              </w:rPr>
                              <w:t>Number of Schools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EE7194" id="Rectangle: Single Corner Snipped 17" o:spid="_x0000_s1044" style="position:absolute;margin-left:181.8pt;margin-top:5.2pt;width:175.65pt;height:23.7pt;z-index:252258816;visibility:visible;mso-wrap-style:square;mso-wrap-distance-left:9pt;mso-wrap-distance-top:0;mso-wrap-distance-right:9pt;mso-wrap-distance-bottom:0;mso-position-horizontal:absolute;mso-position-horizontal-relative:text;mso-position-vertical:absolute;mso-position-vertical-relative:text;v-text-anchor:top" coordsize="2230755,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" adj="-11796480,,5400" path="m,l2087637,r143118,143118l2230755,300990,,300990,,xe" fillcolor="#5b6c65 [3204]" stroked="f" strokeweight="1pt">
                <v:stroke joinstyle="miter"/>
                <v:formulas/>
                <v:path arrowok="t" o:connecttype="custom" o:connectlocs="0,0;2087637,0;2230755,143118;2230755,300990;0,300990;0,0" o:connectangles="0,0,0,0,0,0" textboxrect="0,0,2230755,300990"/>
                <v:textbox style="mso-fit-shape-to-text:t" inset="0,0,0,0">
                  <w:txbxContent>
                    <w:p w14:paraId="5215A05F" w14:textId="77777777" w:rsidR="007B0378" w:rsidRPr="00E359D0" w:rsidRDefault="007B0378" w:rsidP="003745E2">
                      <w:pPr>
                        <w:spacing w:after="0" w:line="240" w:lineRule="auto"/>
                        <w:jc w:val="center"/>
                        <w:rPr>
                          <w:b/>
                          <w:bCs/>
                          <w:sz w:val="28"/>
                          <w:szCs w:val="28"/>
                        </w:rPr>
                      </w:pPr>
                      <w:r>
                        <w:rPr>
                          <w:b/>
                          <w:bCs/>
                          <w:sz w:val="28"/>
                          <w:szCs w:val="28"/>
                        </w:rPr>
                        <w:t>Number of Schools</w:t>
                      </w:r>
                    </w:p>
                  </w:txbxContent>
                </v:textbox>
              </v:shape>
            </w:pict>
          </mc:Fallback>
        </mc:AlternateContent>
      </w:r>
      <w:r w:rsidRPr="009D0D06">
        <w:rPr>
          <w:rFonts w:eastAsia="Times New Roman"/>
          <w:noProof/>
        </w:rPr>
        <mc:AlternateContent>
          <mc:Choice Requires="wps">
            <w:drawing>
              <wp:anchor distT="0" distB="0" distL="114300" distR="114300" simplePos="0" relativeHeight="252262912" behindDoc="0" locked="0" layoutInCell="1" allowOverlap="1" wp14:anchorId="7C13C3C6" wp14:editId="0391D092">
                <wp:simplePos x="0" y="0"/>
                <wp:positionH relativeFrom="column">
                  <wp:posOffset>4632960</wp:posOffset>
                </wp:positionH>
                <wp:positionV relativeFrom="paragraph">
                  <wp:posOffset>46990</wp:posOffset>
                </wp:positionV>
                <wp:extent cx="2230755" cy="300990"/>
                <wp:effectExtent l="0" t="0" r="0" b="3810"/>
                <wp:wrapNone/>
                <wp:docPr id="4" name="Rectangle: Single Corner Snipped 4"/>
                <wp:cNvGraphicFramePr/>
                <a:graphic xmlns:a="http://schemas.openxmlformats.org/drawingml/2006/main">
                  <a:graphicData uri="http://schemas.microsoft.com/office/word/2010/wordprocessingShape">
                    <wps:wsp>
                      <wps:cNvSpPr/>
                      <wps:spPr>
                        <a:xfrm>
                          <a:off x="0" y="0"/>
                          <a:ext cx="2230755" cy="300990"/>
                        </a:xfrm>
                        <a:prstGeom prst="snip1Rect">
                          <a:avLst>
                            <a:gd name="adj" fmla="val 47549"/>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65353" w14:textId="77777777" w:rsidR="007B0378" w:rsidRPr="00E359D0" w:rsidRDefault="007B0378" w:rsidP="00520196">
                            <w:pPr>
                              <w:spacing w:after="0" w:line="240" w:lineRule="auto"/>
                              <w:jc w:val="center"/>
                              <w:rPr>
                                <w:b/>
                                <w:bCs/>
                                <w:sz w:val="28"/>
                                <w:szCs w:val="28"/>
                              </w:rPr>
                            </w:pPr>
                            <w:r>
                              <w:rPr>
                                <w:b/>
                                <w:bCs/>
                                <w:sz w:val="28"/>
                                <w:szCs w:val="28"/>
                              </w:rPr>
                              <w:t>Number of Faculties</w:t>
                            </w:r>
                          </w:p>
                          <w:p w14:paraId="44677D48" w14:textId="77777777" w:rsidR="007B0378" w:rsidRPr="00E359D0" w:rsidRDefault="007B0378" w:rsidP="003745E2">
                            <w:pPr>
                              <w:spacing w:after="0" w:line="240" w:lineRule="auto"/>
                              <w:jc w:val="center"/>
                              <w:rPr>
                                <w:b/>
                                <w:bCs/>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C13C3C6" id="Rectangle: Single Corner Snipped 4" o:spid="_x0000_s1045" style="position:absolute;margin-left:364.8pt;margin-top:3.7pt;width:175.65pt;height:23.7pt;z-index:252262912;visibility:visible;mso-wrap-style:square;mso-wrap-distance-left:9pt;mso-wrap-distance-top:0;mso-wrap-distance-right:9pt;mso-wrap-distance-bottom:0;mso-position-horizontal:absolute;mso-position-horizontal-relative:text;mso-position-vertical:absolute;mso-position-vertical-relative:text;v-text-anchor:top" coordsize="2230755,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" adj="-11796480,,5400" path="m,l2087637,r143118,143118l2230755,300990,,300990,,xe" fillcolor="#5b6c65 [3204]" stroked="f" strokeweight="1pt">
                <v:stroke joinstyle="miter"/>
                <v:formulas/>
                <v:path arrowok="t" o:connecttype="custom" o:connectlocs="0,0;2087637,0;2230755,143118;2230755,300990;0,300990;0,0" o:connectangles="0,0,0,0,0,0" textboxrect="0,0,2230755,300990"/>
                <v:textbox inset="0,0,0,0">
                  <w:txbxContent>
                    <w:p w14:paraId="46765353" w14:textId="77777777" w:rsidR="007B0378" w:rsidRPr="00E359D0" w:rsidRDefault="007B0378" w:rsidP="00520196">
                      <w:pPr>
                        <w:spacing w:after="0" w:line="240" w:lineRule="auto"/>
                        <w:jc w:val="center"/>
                        <w:rPr>
                          <w:b/>
                          <w:bCs/>
                          <w:sz w:val="28"/>
                          <w:szCs w:val="28"/>
                        </w:rPr>
                      </w:pPr>
                      <w:r>
                        <w:rPr>
                          <w:b/>
                          <w:bCs/>
                          <w:sz w:val="28"/>
                          <w:szCs w:val="28"/>
                        </w:rPr>
                        <w:t>Number of Faculties</w:t>
                      </w:r>
                    </w:p>
                    <w:p w14:paraId="44677D48" w14:textId="77777777" w:rsidR="007B0378" w:rsidRPr="00E359D0" w:rsidRDefault="007B0378" w:rsidP="003745E2">
                      <w:pPr>
                        <w:spacing w:after="0" w:line="240" w:lineRule="auto"/>
                        <w:jc w:val="center"/>
                        <w:rPr>
                          <w:b/>
                          <w:bCs/>
                          <w:sz w:val="28"/>
                          <w:szCs w:val="28"/>
                        </w:rPr>
                      </w:pPr>
                    </w:p>
                  </w:txbxContent>
                </v:textbox>
              </v:shape>
            </w:pict>
          </mc:Fallback>
        </mc:AlternateContent>
      </w:r>
      <w:r w:rsidRPr="009D0D06">
        <w:rPr>
          <w:rFonts w:eastAsia="Times New Roman"/>
          <w:noProof/>
        </w:rPr>
        <mc:AlternateContent>
          <mc:Choice Requires="wps">
            <w:drawing>
              <wp:anchor distT="0" distB="0" distL="114300" distR="114300" simplePos="0" relativeHeight="252254720" behindDoc="0" locked="0" layoutInCell="1" allowOverlap="1" wp14:anchorId="46265D7D" wp14:editId="2442DF70">
                <wp:simplePos x="0" y="0"/>
                <wp:positionH relativeFrom="column">
                  <wp:posOffset>0</wp:posOffset>
                </wp:positionH>
                <wp:positionV relativeFrom="paragraph">
                  <wp:posOffset>70485</wp:posOffset>
                </wp:positionV>
                <wp:extent cx="2228850" cy="300990"/>
                <wp:effectExtent l="0" t="0" r="0" b="3810"/>
                <wp:wrapNone/>
                <wp:docPr id="1" name="Rectangle: Single Corner Snipped 1"/>
                <wp:cNvGraphicFramePr/>
                <a:graphic xmlns:a="http://schemas.openxmlformats.org/drawingml/2006/main">
                  <a:graphicData uri="http://schemas.microsoft.com/office/word/2010/wordprocessingShape">
                    <wps:wsp>
                      <wps:cNvSpPr/>
                      <wps:spPr>
                        <a:xfrm>
                          <a:off x="0" y="0"/>
                          <a:ext cx="2228850" cy="300990"/>
                        </a:xfrm>
                        <a:prstGeom prst="snip1Rect">
                          <a:avLst>
                            <a:gd name="adj" fmla="val 47549"/>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7B895" w14:textId="77777777" w:rsidR="007B0378" w:rsidRPr="00E359D0" w:rsidRDefault="007B0378" w:rsidP="00520196">
                            <w:pPr>
                              <w:spacing w:after="0" w:line="240" w:lineRule="auto"/>
                              <w:jc w:val="center"/>
                              <w:rPr>
                                <w:b/>
                                <w:bCs/>
                                <w:sz w:val="28"/>
                                <w:szCs w:val="28"/>
                              </w:rPr>
                            </w:pPr>
                            <w:r>
                              <w:rPr>
                                <w:b/>
                                <w:bCs/>
                                <w:sz w:val="28"/>
                                <w:szCs w:val="28"/>
                              </w:rPr>
                              <w:t>Geographical Reach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265D7D" id="Rectangle: Single Corner Snipped 1" o:spid="_x0000_s1046" style="position:absolute;margin-left:0;margin-top:5.55pt;width:175.5pt;height:23.7pt;z-index:252254720;visibility:visible;mso-wrap-style:square;mso-wrap-distance-left:9pt;mso-wrap-distance-top:0;mso-wrap-distance-right:9pt;mso-wrap-distance-bottom:0;mso-position-horizontal:absolute;mso-position-horizontal-relative:text;mso-position-vertical:absolute;mso-position-vertical-relative:text;v-text-anchor:top" coordsize="222885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" adj="-11796480,,5400" path="m,l2085732,r143118,143118l2228850,300990,,300990,,xe" fillcolor="#5b6c65 [3204]" stroked="f" strokeweight="1pt">
                <v:stroke joinstyle="miter"/>
                <v:formulas/>
                <v:path arrowok="t" o:connecttype="custom" o:connectlocs="0,0;2085732,0;2228850,143118;2228850,300990;0,300990;0,0" o:connectangles="0,0,0,0,0,0" textboxrect="0,0,2228850,300990"/>
                <v:textbox inset="0,0,0,0">
                  <w:txbxContent>
                    <w:p w14:paraId="4507B895" w14:textId="77777777" w:rsidR="007B0378" w:rsidRPr="00E359D0" w:rsidRDefault="007B0378" w:rsidP="00520196">
                      <w:pPr>
                        <w:spacing w:after="0" w:line="240" w:lineRule="auto"/>
                        <w:jc w:val="center"/>
                        <w:rPr>
                          <w:b/>
                          <w:bCs/>
                          <w:sz w:val="28"/>
                          <w:szCs w:val="28"/>
                        </w:rPr>
                      </w:pPr>
                      <w:r>
                        <w:rPr>
                          <w:b/>
                          <w:bCs/>
                          <w:sz w:val="28"/>
                          <w:szCs w:val="28"/>
                        </w:rPr>
                        <w:t>Geographical Reach</w:t>
                      </w:r>
                    </w:p>
                  </w:txbxContent>
                </v:textbox>
              </v:shape>
            </w:pict>
          </mc:Fallback>
        </mc:AlternateContent>
      </w:r>
    </w:p>
    <w:p w14:paraId="6333A5BB" w14:textId="45AE65BF" w:rsidR="003745E2" w:rsidRPr="009D0D06" w:rsidRDefault="000F0419" w:rsidP="009A378C">
      <w:pPr>
        <w:contextualSpacing/>
        <w:rPr>
          <w:rFonts w:cstheme="minorHAnsi"/>
          <w:i/>
          <w:iCs/>
          <w:color w:val="808080" w:themeColor="background1" w:themeShade="80"/>
          <w:sz w:val="24"/>
          <w:szCs w:val="24"/>
        </w:rPr>
      </w:pPr>
      <w:r w:rsidRPr="009D0D06">
        <w:rPr>
          <w:rFonts w:cstheme="minorHAnsi"/>
          <w:i/>
          <w:iCs/>
          <w:noProof/>
          <w:color w:val="808080" w:themeColor="background1" w:themeShade="80"/>
          <w:sz w:val="24"/>
          <w:szCs w:val="24"/>
        </w:rPr>
        <mc:AlternateContent>
          <mc:Choice Requires="wps">
            <w:drawing>
              <wp:anchor distT="0" distB="0" distL="114300" distR="114300" simplePos="0" relativeHeight="252263936" behindDoc="0" locked="0" layoutInCell="1" allowOverlap="1" wp14:anchorId="6D4B26DC" wp14:editId="59BDC117">
                <wp:simplePos x="0" y="0"/>
                <wp:positionH relativeFrom="column">
                  <wp:posOffset>4632960</wp:posOffset>
                </wp:positionH>
                <wp:positionV relativeFrom="paragraph">
                  <wp:posOffset>84455</wp:posOffset>
                </wp:positionV>
                <wp:extent cx="2230755" cy="310515"/>
                <wp:effectExtent l="0" t="0" r="0" b="0"/>
                <wp:wrapNone/>
                <wp:docPr id="5" name="Rectangle 5"/>
                <wp:cNvGraphicFramePr/>
                <a:graphic xmlns:a="http://schemas.openxmlformats.org/drawingml/2006/main">
                  <a:graphicData uri="http://schemas.microsoft.com/office/word/2010/wordprocessingShape">
                    <wps:wsp>
                      <wps:cNvSpPr/>
                      <wps:spPr>
                        <a:xfrm>
                          <a:off x="0" y="0"/>
                          <a:ext cx="2230755" cy="3105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7835B" w14:textId="23425735" w:rsidR="007B0378" w:rsidRPr="00E359D0" w:rsidRDefault="007B0378" w:rsidP="003745E2">
                            <w:pPr>
                              <w:spacing w:after="0"/>
                              <w:jc w:val="center"/>
                              <w:rPr>
                                <w:color w:val="6E4400" w:themeColor="accent4" w:themeShade="40"/>
                                <w:sz w:val="24"/>
                                <w:szCs w:val="24"/>
                              </w:rPr>
                            </w:pPr>
                            <w:r>
                              <w:rPr>
                                <w:b/>
                                <w:bCs/>
                                <w:color w:val="6E4400" w:themeColor="accent4" w:themeShade="40"/>
                                <w:sz w:val="40"/>
                                <w:szCs w:val="44"/>
                              </w:rPr>
                              <w:t xml:space="preserve">13 </w:t>
                            </w:r>
                            <w:r>
                              <w:rPr>
                                <w:color w:val="6E4400" w:themeColor="accent4" w:themeShade="40"/>
                              </w:rPr>
                              <w:t>faculties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4B26DC" id="Rectangle 5" o:spid="_x0000_s1047" style="position:absolute;margin-left:364.8pt;margin-top:6.65pt;width:175.65pt;height:24.45pt;z-index:25226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" fillcolor="#ffce7b [3205]" stroked="f" strokeweight="1pt">
                <v:textbox inset="0,0,0,0">
                  <w:txbxContent>
                    <w:p w14:paraId="6317835B" w14:textId="23425735" w:rsidR="007B0378" w:rsidRPr="00E359D0" w:rsidRDefault="007B0378" w:rsidP="003745E2">
                      <w:pPr>
                        <w:spacing w:after="0"/>
                        <w:jc w:val="center"/>
                        <w:rPr>
                          <w:color w:val="6E4400" w:themeColor="accent4" w:themeShade="40"/>
                          <w:sz w:val="24"/>
                          <w:szCs w:val="24"/>
                        </w:rPr>
                      </w:pPr>
                      <w:r>
                        <w:rPr>
                          <w:b/>
                          <w:bCs/>
                          <w:color w:val="6E4400" w:themeColor="accent4" w:themeShade="40"/>
                          <w:sz w:val="40"/>
                          <w:szCs w:val="44"/>
                        </w:rPr>
                        <w:t xml:space="preserve">13 </w:t>
                      </w:r>
                      <w:r>
                        <w:rPr>
                          <w:color w:val="6E4400" w:themeColor="accent4" w:themeShade="40"/>
                        </w:rPr>
                        <w:t>faculties</w:t>
                      </w:r>
                    </w:p>
                  </w:txbxContent>
                </v:textbox>
              </v:rect>
            </w:pict>
          </mc:Fallback>
        </mc:AlternateContent>
      </w:r>
      <w:r w:rsidRPr="009D0D06">
        <w:rPr>
          <w:rFonts w:cstheme="minorHAnsi"/>
          <w:i/>
          <w:iCs/>
          <w:noProof/>
          <w:color w:val="808080" w:themeColor="background1" w:themeShade="80"/>
          <w:sz w:val="24"/>
          <w:szCs w:val="24"/>
        </w:rPr>
        <mc:AlternateContent>
          <mc:Choice Requires="wps">
            <w:drawing>
              <wp:anchor distT="0" distB="0" distL="114300" distR="114300" simplePos="0" relativeHeight="252255744" behindDoc="0" locked="0" layoutInCell="1" allowOverlap="1" wp14:anchorId="05AAF2DB" wp14:editId="3B3415A5">
                <wp:simplePos x="0" y="0"/>
                <wp:positionH relativeFrom="column">
                  <wp:posOffset>0</wp:posOffset>
                </wp:positionH>
                <wp:positionV relativeFrom="paragraph">
                  <wp:posOffset>106680</wp:posOffset>
                </wp:positionV>
                <wp:extent cx="2230755" cy="310515"/>
                <wp:effectExtent l="0" t="0" r="0" b="0"/>
                <wp:wrapNone/>
                <wp:docPr id="26" name="Rectangle 26"/>
                <wp:cNvGraphicFramePr/>
                <a:graphic xmlns:a="http://schemas.openxmlformats.org/drawingml/2006/main">
                  <a:graphicData uri="http://schemas.microsoft.com/office/word/2010/wordprocessingShape">
                    <wps:wsp>
                      <wps:cNvSpPr/>
                      <wps:spPr>
                        <a:xfrm>
                          <a:off x="0" y="0"/>
                          <a:ext cx="2230755" cy="3105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F9A8A" w14:textId="77777777" w:rsidR="007B0378" w:rsidRPr="00E359D0" w:rsidRDefault="007B0378" w:rsidP="003745E2">
                            <w:pPr>
                              <w:spacing w:after="0"/>
                              <w:jc w:val="center"/>
                              <w:rPr>
                                <w:color w:val="6E4400" w:themeColor="accent4" w:themeShade="40"/>
                                <w:sz w:val="24"/>
                                <w:szCs w:val="24"/>
                              </w:rPr>
                            </w:pPr>
                            <w:r w:rsidRPr="009A378C">
                              <w:rPr>
                                <w:b/>
                                <w:bCs/>
                                <w:color w:val="6E4400" w:themeColor="accent4" w:themeShade="40"/>
                                <w:sz w:val="40"/>
                                <w:szCs w:val="44"/>
                              </w:rPr>
                              <w:t>6</w:t>
                            </w:r>
                            <w:r w:rsidRPr="00E359D0">
                              <w:rPr>
                                <w:color w:val="6E4400" w:themeColor="accent4" w:themeShade="40"/>
                                <w:sz w:val="44"/>
                                <w:szCs w:val="44"/>
                              </w:rPr>
                              <w:t xml:space="preserve"> </w:t>
                            </w:r>
                            <w:r>
                              <w:rPr>
                                <w:color w:val="6E4400" w:themeColor="accent4" w:themeShade="40"/>
                              </w:rPr>
                              <w:t>Egyptian governorates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AF2DB" id="Rectangle 26" o:spid="_x0000_s1048" style="position:absolute;margin-left:0;margin-top:8.4pt;width:175.65pt;height:24.45pt;z-index:25225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" fillcolor="#ffce7b [3205]" stroked="f" strokeweight="1pt">
                <v:textbox inset=",0,,0">
                  <w:txbxContent>
                    <w:p w14:paraId="542F9A8A" w14:textId="77777777" w:rsidR="007B0378" w:rsidRPr="00E359D0" w:rsidRDefault="007B0378" w:rsidP="003745E2">
                      <w:pPr>
                        <w:spacing w:after="0"/>
                        <w:jc w:val="center"/>
                        <w:rPr>
                          <w:color w:val="6E4400" w:themeColor="accent4" w:themeShade="40"/>
                          <w:sz w:val="24"/>
                          <w:szCs w:val="24"/>
                        </w:rPr>
                      </w:pPr>
                      <w:r w:rsidRPr="009A378C">
                        <w:rPr>
                          <w:b/>
                          <w:bCs/>
                          <w:color w:val="6E4400" w:themeColor="accent4" w:themeShade="40"/>
                          <w:sz w:val="40"/>
                          <w:szCs w:val="44"/>
                        </w:rPr>
                        <w:t>6</w:t>
                      </w:r>
                      <w:r w:rsidRPr="00E359D0">
                        <w:rPr>
                          <w:color w:val="6E4400" w:themeColor="accent4" w:themeShade="40"/>
                          <w:sz w:val="44"/>
                          <w:szCs w:val="44"/>
                        </w:rPr>
                        <w:t xml:space="preserve"> </w:t>
                      </w:r>
                      <w:r>
                        <w:rPr>
                          <w:color w:val="6E4400" w:themeColor="accent4" w:themeShade="40"/>
                        </w:rPr>
                        <w:t>Egyptian governorates</w:t>
                      </w:r>
                    </w:p>
                  </w:txbxContent>
                </v:textbox>
              </v:rect>
            </w:pict>
          </mc:Fallback>
        </mc:AlternateContent>
      </w:r>
      <w:r w:rsidRPr="009D0D06">
        <w:rPr>
          <w:rFonts w:cstheme="minorHAnsi"/>
          <w:i/>
          <w:iCs/>
          <w:noProof/>
          <w:color w:val="808080" w:themeColor="background1" w:themeShade="80"/>
          <w:sz w:val="24"/>
          <w:szCs w:val="24"/>
        </w:rPr>
        <mc:AlternateContent>
          <mc:Choice Requires="wps">
            <w:drawing>
              <wp:anchor distT="0" distB="0" distL="114300" distR="114300" simplePos="0" relativeHeight="252259840" behindDoc="0" locked="0" layoutInCell="1" allowOverlap="1" wp14:anchorId="7158FA2B" wp14:editId="148BFF2C">
                <wp:simplePos x="0" y="0"/>
                <wp:positionH relativeFrom="column">
                  <wp:posOffset>2308860</wp:posOffset>
                </wp:positionH>
                <wp:positionV relativeFrom="paragraph">
                  <wp:posOffset>103505</wp:posOffset>
                </wp:positionV>
                <wp:extent cx="2230755" cy="310515"/>
                <wp:effectExtent l="0" t="0" r="0" b="0"/>
                <wp:wrapNone/>
                <wp:docPr id="18" name="Rectangle 18"/>
                <wp:cNvGraphicFramePr/>
                <a:graphic xmlns:a="http://schemas.openxmlformats.org/drawingml/2006/main">
                  <a:graphicData uri="http://schemas.microsoft.com/office/word/2010/wordprocessingShape">
                    <wps:wsp>
                      <wps:cNvSpPr/>
                      <wps:spPr>
                        <a:xfrm>
                          <a:off x="0" y="0"/>
                          <a:ext cx="2230755" cy="3105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395E6" w14:textId="5B2E4C9A" w:rsidR="007B0378" w:rsidRPr="00E359D0" w:rsidRDefault="007B0378" w:rsidP="003745E2">
                            <w:pPr>
                              <w:spacing w:after="0"/>
                              <w:jc w:val="center"/>
                              <w:rPr>
                                <w:color w:val="6E4400" w:themeColor="accent4" w:themeShade="40"/>
                                <w:sz w:val="24"/>
                                <w:szCs w:val="24"/>
                              </w:rPr>
                            </w:pPr>
                            <w:r>
                              <w:rPr>
                                <w:b/>
                                <w:bCs/>
                                <w:color w:val="6E4400" w:themeColor="accent4" w:themeShade="40"/>
                                <w:sz w:val="40"/>
                                <w:szCs w:val="44"/>
                              </w:rPr>
                              <w:t>21</w:t>
                            </w:r>
                            <w:r w:rsidRPr="00E359D0">
                              <w:rPr>
                                <w:color w:val="6E4400" w:themeColor="accent4" w:themeShade="40"/>
                                <w:sz w:val="44"/>
                                <w:szCs w:val="44"/>
                              </w:rPr>
                              <w:t xml:space="preserve"> </w:t>
                            </w:r>
                            <w:r>
                              <w:rPr>
                                <w:color w:val="6E4400" w:themeColor="accent4" w:themeShade="40"/>
                              </w:rPr>
                              <w:t>schools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58FA2B" id="Rectangle 18" o:spid="_x0000_s1049" style="position:absolute;margin-left:181.8pt;margin-top:8.15pt;width:175.65pt;height:24.45pt;z-index:25225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" fillcolor="#ffce7b [3205]" stroked="f" strokeweight="1pt">
                <v:textbox inset=",0,,0">
                  <w:txbxContent>
                    <w:p w14:paraId="4D7395E6" w14:textId="5B2E4C9A" w:rsidR="007B0378" w:rsidRPr="00E359D0" w:rsidRDefault="007B0378" w:rsidP="003745E2">
                      <w:pPr>
                        <w:spacing w:after="0"/>
                        <w:jc w:val="center"/>
                        <w:rPr>
                          <w:color w:val="6E4400" w:themeColor="accent4" w:themeShade="40"/>
                          <w:sz w:val="24"/>
                          <w:szCs w:val="24"/>
                        </w:rPr>
                      </w:pPr>
                      <w:r>
                        <w:rPr>
                          <w:b/>
                          <w:bCs/>
                          <w:color w:val="6E4400" w:themeColor="accent4" w:themeShade="40"/>
                          <w:sz w:val="40"/>
                          <w:szCs w:val="44"/>
                        </w:rPr>
                        <w:t>21</w:t>
                      </w:r>
                      <w:r w:rsidRPr="00E359D0">
                        <w:rPr>
                          <w:color w:val="6E4400" w:themeColor="accent4" w:themeShade="40"/>
                          <w:sz w:val="44"/>
                          <w:szCs w:val="44"/>
                        </w:rPr>
                        <w:t xml:space="preserve"> </w:t>
                      </w:r>
                      <w:r>
                        <w:rPr>
                          <w:color w:val="6E4400" w:themeColor="accent4" w:themeShade="40"/>
                        </w:rPr>
                        <w:t>schools</w:t>
                      </w:r>
                    </w:p>
                  </w:txbxContent>
                </v:textbox>
              </v:rect>
            </w:pict>
          </mc:Fallback>
        </mc:AlternateContent>
      </w:r>
    </w:p>
    <w:p w14:paraId="4F69D57E" w14:textId="7B38CC38" w:rsidR="006C2954" w:rsidRPr="009D0D06" w:rsidRDefault="0071120A" w:rsidP="005213DD">
      <w:pPr>
        <w:pStyle w:val="Heading3"/>
        <w:rPr>
          <w:rFonts w:eastAsia="Times New Roman"/>
          <w:sz w:val="10"/>
        </w:rPr>
      </w:pPr>
      <w:r w:rsidRPr="009D0D06">
        <w:rPr>
          <w:rFonts w:eastAsia="Times New Roman"/>
          <w:noProof/>
        </w:rPr>
        <mc:AlternateContent>
          <mc:Choice Requires="wps">
            <w:drawing>
              <wp:anchor distT="0" distB="0" distL="114300" distR="114300" simplePos="0" relativeHeight="252256768" behindDoc="0" locked="0" layoutInCell="1" allowOverlap="1" wp14:anchorId="0B441F0F" wp14:editId="54493923">
                <wp:simplePos x="0" y="0"/>
                <wp:positionH relativeFrom="column">
                  <wp:posOffset>0</wp:posOffset>
                </wp:positionH>
                <wp:positionV relativeFrom="paragraph">
                  <wp:posOffset>105410</wp:posOffset>
                </wp:positionV>
                <wp:extent cx="2230755" cy="365760"/>
                <wp:effectExtent l="0" t="0" r="0" b="0"/>
                <wp:wrapTopAndBottom/>
                <wp:docPr id="33" name="Rectangle 33"/>
                <wp:cNvGraphicFramePr/>
                <a:graphic xmlns:a="http://schemas.openxmlformats.org/drawingml/2006/main">
                  <a:graphicData uri="http://schemas.microsoft.com/office/word/2010/wordprocessingShape">
                    <wps:wsp>
                      <wps:cNvSpPr/>
                      <wps:spPr>
                        <a:xfrm>
                          <a:off x="0" y="0"/>
                          <a:ext cx="2230755"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6C206" w14:textId="31B0F787" w:rsidR="007B0378" w:rsidRPr="005213DD" w:rsidRDefault="007B0378" w:rsidP="003745E2">
                            <w:pPr>
                              <w:spacing w:after="0"/>
                              <w:jc w:val="center"/>
                              <w:rPr>
                                <w:rFonts w:cstheme="minorHAnsi"/>
                                <w:color w:val="404040" w:themeColor="text1" w:themeTint="BF"/>
                              </w:rPr>
                            </w:pPr>
                            <w:r w:rsidRPr="005213DD">
                              <w:rPr>
                                <w:rFonts w:cstheme="minorHAnsi"/>
                                <w:color w:val="404040" w:themeColor="text1" w:themeTint="BF"/>
                              </w:rPr>
                              <w:t>1/</w:t>
                            </w:r>
                            <w:r>
                              <w:rPr>
                                <w:rFonts w:cstheme="minorHAnsi"/>
                                <w:color w:val="404040" w:themeColor="text1" w:themeTint="BF"/>
                              </w:rPr>
                              <w:t>21</w:t>
                            </w:r>
                            <w:r w:rsidRPr="005213DD">
                              <w:rPr>
                                <w:rFonts w:cstheme="minorHAnsi"/>
                                <w:color w:val="404040" w:themeColor="text1" w:themeTint="BF"/>
                              </w:rPr>
                              <w:t xml:space="preserve"> Universities/Schools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441F0F" id="Rectangle 33" o:spid="_x0000_s1050" style="position:absolute;margin-left:0;margin-top:8.3pt;width:175.65pt;height:28.8pt;z-index:25225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" fillcolor="#d8d8d8 [2732]" stroked="f" strokeweight="1pt">
                <v:textbox inset=",0,,0">
                  <w:txbxContent>
                    <w:p w14:paraId="6106C206" w14:textId="31B0F787" w:rsidR="007B0378" w:rsidRPr="005213DD" w:rsidRDefault="007B0378" w:rsidP="003745E2">
                      <w:pPr>
                        <w:spacing w:after="0"/>
                        <w:jc w:val="center"/>
                        <w:rPr>
                          <w:rFonts w:cstheme="minorHAnsi"/>
                          <w:color w:val="404040" w:themeColor="text1" w:themeTint="BF"/>
                        </w:rPr>
                      </w:pPr>
                      <w:r w:rsidRPr="005213DD">
                        <w:rPr>
                          <w:rFonts w:cstheme="minorHAnsi"/>
                          <w:color w:val="404040" w:themeColor="text1" w:themeTint="BF"/>
                        </w:rPr>
                        <w:t>1/</w:t>
                      </w:r>
                      <w:r>
                        <w:rPr>
                          <w:rFonts w:cstheme="minorHAnsi"/>
                          <w:color w:val="404040" w:themeColor="text1" w:themeTint="BF"/>
                        </w:rPr>
                        <w:t>21</w:t>
                      </w:r>
                      <w:r w:rsidRPr="005213DD">
                        <w:rPr>
                          <w:rFonts w:cstheme="minorHAnsi"/>
                          <w:color w:val="404040" w:themeColor="text1" w:themeTint="BF"/>
                        </w:rPr>
                        <w:t xml:space="preserve"> Universities/Schools</w:t>
                      </w:r>
                    </w:p>
                  </w:txbxContent>
                </v:textbox>
                <w10:wrap type="topAndBottom"/>
              </v:rect>
            </w:pict>
          </mc:Fallback>
        </mc:AlternateContent>
      </w:r>
      <w:r w:rsidRPr="009D0D06">
        <w:rPr>
          <w:rFonts w:eastAsia="Times New Roman"/>
          <w:noProof/>
        </w:rPr>
        <mc:AlternateContent>
          <mc:Choice Requires="wps">
            <w:drawing>
              <wp:anchor distT="0" distB="0" distL="114300" distR="114300" simplePos="0" relativeHeight="252264960" behindDoc="0" locked="0" layoutInCell="1" allowOverlap="1" wp14:anchorId="6D50879F" wp14:editId="2878A785">
                <wp:simplePos x="0" y="0"/>
                <wp:positionH relativeFrom="column">
                  <wp:posOffset>4632960</wp:posOffset>
                </wp:positionH>
                <wp:positionV relativeFrom="paragraph">
                  <wp:posOffset>88265</wp:posOffset>
                </wp:positionV>
                <wp:extent cx="2230755" cy="365760"/>
                <wp:effectExtent l="0" t="0" r="0" b="0"/>
                <wp:wrapNone/>
                <wp:docPr id="6" name="Rectangle 6"/>
                <wp:cNvGraphicFramePr/>
                <a:graphic xmlns:a="http://schemas.openxmlformats.org/drawingml/2006/main">
                  <a:graphicData uri="http://schemas.microsoft.com/office/word/2010/wordprocessingShape">
                    <wps:wsp>
                      <wps:cNvSpPr/>
                      <wps:spPr>
                        <a:xfrm>
                          <a:off x="0" y="0"/>
                          <a:ext cx="2230755"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C8A61" w14:textId="0F5702FB" w:rsidR="007B0378" w:rsidRPr="00CB4181" w:rsidRDefault="007B0378" w:rsidP="003745E2">
                            <w:pPr>
                              <w:spacing w:after="0"/>
                              <w:jc w:val="center"/>
                              <w:rPr>
                                <w:color w:val="404040" w:themeColor="text1" w:themeTint="BF"/>
                              </w:rPr>
                            </w:pPr>
                            <w:r>
                              <w:rPr>
                                <w:color w:val="404040" w:themeColor="text1" w:themeTint="BF"/>
                              </w:rPr>
                              <w:t>870</w:t>
                            </w:r>
                            <w:r w:rsidRPr="00CB4181">
                              <w:rPr>
                                <w:color w:val="404040" w:themeColor="text1" w:themeTint="BF"/>
                              </w:rPr>
                              <w:t xml:space="preserve"> Teaching Staff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50879F" id="Rectangle 6" o:spid="_x0000_s1051" style="position:absolute;margin-left:364.8pt;margin-top:6.95pt;width:175.65pt;height:28.8pt;z-index:25226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" fillcolor="#d8d8d8 [2732]" stroked="f" strokeweight="1pt">
                <v:textbox inset="0,0,0,0">
                  <w:txbxContent>
                    <w:p w14:paraId="5AFC8A61" w14:textId="0F5702FB" w:rsidR="007B0378" w:rsidRPr="00CB4181" w:rsidRDefault="007B0378" w:rsidP="003745E2">
                      <w:pPr>
                        <w:spacing w:after="0"/>
                        <w:jc w:val="center"/>
                        <w:rPr>
                          <w:color w:val="404040" w:themeColor="text1" w:themeTint="BF"/>
                        </w:rPr>
                      </w:pPr>
                      <w:r>
                        <w:rPr>
                          <w:color w:val="404040" w:themeColor="text1" w:themeTint="BF"/>
                        </w:rPr>
                        <w:t>870</w:t>
                      </w:r>
                      <w:r w:rsidRPr="00CB4181">
                        <w:rPr>
                          <w:color w:val="404040" w:themeColor="text1" w:themeTint="BF"/>
                        </w:rPr>
                        <w:t xml:space="preserve"> Teaching Staff</w:t>
                      </w:r>
                    </w:p>
                  </w:txbxContent>
                </v:textbox>
              </v:rect>
            </w:pict>
          </mc:Fallback>
        </mc:AlternateContent>
      </w:r>
      <w:r w:rsidR="000F0419" w:rsidRPr="009D0D06">
        <w:rPr>
          <w:rFonts w:eastAsia="Times New Roman"/>
          <w:noProof/>
        </w:rPr>
        <mc:AlternateContent>
          <mc:Choice Requires="wps">
            <w:drawing>
              <wp:anchor distT="0" distB="0" distL="114300" distR="114300" simplePos="0" relativeHeight="252260864" behindDoc="0" locked="0" layoutInCell="1" allowOverlap="1" wp14:anchorId="6CF23C45" wp14:editId="4CFF6C04">
                <wp:simplePos x="0" y="0"/>
                <wp:positionH relativeFrom="column">
                  <wp:posOffset>2308860</wp:posOffset>
                </wp:positionH>
                <wp:positionV relativeFrom="paragraph">
                  <wp:posOffset>97790</wp:posOffset>
                </wp:positionV>
                <wp:extent cx="2230755" cy="365760"/>
                <wp:effectExtent l="0" t="0" r="0" b="0"/>
                <wp:wrapNone/>
                <wp:docPr id="22" name="Rectangle 22"/>
                <wp:cNvGraphicFramePr/>
                <a:graphic xmlns:a="http://schemas.openxmlformats.org/drawingml/2006/main">
                  <a:graphicData uri="http://schemas.microsoft.com/office/word/2010/wordprocessingShape">
                    <wps:wsp>
                      <wps:cNvSpPr/>
                      <wps:spPr>
                        <a:xfrm>
                          <a:off x="0" y="0"/>
                          <a:ext cx="2230755"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05B02" w14:textId="32F986F0" w:rsidR="007B0378" w:rsidRPr="00CB4181" w:rsidRDefault="007B0378" w:rsidP="003745E2">
                            <w:pPr>
                              <w:spacing w:after="0"/>
                              <w:jc w:val="center"/>
                              <w:rPr>
                                <w:color w:val="404040" w:themeColor="text1" w:themeTint="BF"/>
                              </w:rPr>
                            </w:pPr>
                            <w:r w:rsidRPr="00CB4181">
                              <w:rPr>
                                <w:color w:val="404040" w:themeColor="text1" w:themeTint="BF"/>
                              </w:rPr>
                              <w:t>2,</w:t>
                            </w:r>
                            <w:r>
                              <w:rPr>
                                <w:color w:val="404040" w:themeColor="text1" w:themeTint="BF"/>
                              </w:rPr>
                              <w:t>500</w:t>
                            </w:r>
                            <w:r w:rsidRPr="00CB4181">
                              <w:rPr>
                                <w:color w:val="404040" w:themeColor="text1" w:themeTint="BF"/>
                              </w:rPr>
                              <w:t xml:space="preserve"> Teachers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F23C45" id="Rectangle 22" o:spid="_x0000_s1052" style="position:absolute;margin-left:181.8pt;margin-top:7.7pt;width:175.65pt;height:28.8pt;z-index:25226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" fillcolor="#d8d8d8 [2732]" stroked="f" strokeweight="1pt">
                <v:textbox inset=",0,,0">
                  <w:txbxContent>
                    <w:p w14:paraId="60405B02" w14:textId="32F986F0" w:rsidR="007B0378" w:rsidRPr="00CB4181" w:rsidRDefault="007B0378" w:rsidP="003745E2">
                      <w:pPr>
                        <w:spacing w:after="0"/>
                        <w:jc w:val="center"/>
                        <w:rPr>
                          <w:color w:val="404040" w:themeColor="text1" w:themeTint="BF"/>
                        </w:rPr>
                      </w:pPr>
                      <w:r w:rsidRPr="00CB4181">
                        <w:rPr>
                          <w:color w:val="404040" w:themeColor="text1" w:themeTint="BF"/>
                        </w:rPr>
                        <w:t>2,</w:t>
                      </w:r>
                      <w:r>
                        <w:rPr>
                          <w:color w:val="404040" w:themeColor="text1" w:themeTint="BF"/>
                        </w:rPr>
                        <w:t>500</w:t>
                      </w:r>
                      <w:r w:rsidRPr="00CB4181">
                        <w:rPr>
                          <w:color w:val="404040" w:themeColor="text1" w:themeTint="BF"/>
                        </w:rPr>
                        <w:t xml:space="preserve"> Teachers</w:t>
                      </w:r>
                    </w:p>
                  </w:txbxContent>
                </v:textbox>
              </v:rect>
            </w:pict>
          </mc:Fallback>
        </mc:AlternateContent>
      </w:r>
    </w:p>
    <w:p w14:paraId="05F42ED8" w14:textId="77777777" w:rsidR="00495B67" w:rsidRPr="00AA0889" w:rsidRDefault="00495B67" w:rsidP="006910EA">
      <w:pPr>
        <w:pStyle w:val="Subtitle"/>
        <w:rPr>
          <w:sz w:val="2"/>
          <w:szCs w:val="2"/>
          <w:lang w:val="en-US"/>
        </w:rPr>
      </w:pPr>
    </w:p>
    <w:p w14:paraId="2A302575" w14:textId="076E51ED" w:rsidR="00874F2A" w:rsidRPr="007A58BA" w:rsidRDefault="00874F2A" w:rsidP="00525844">
      <w:pPr>
        <w:pStyle w:val="Subtitle"/>
        <w:spacing w:before="100"/>
        <w:rPr>
          <w:lang w:val="en-US"/>
        </w:rPr>
      </w:pPr>
      <w:r w:rsidRPr="007A58BA">
        <w:rPr>
          <w:lang w:val="en-US"/>
        </w:rPr>
        <w:t xml:space="preserve">Cairo, </w:t>
      </w:r>
      <w:r w:rsidR="00F621F2">
        <w:rPr>
          <w:lang w:val="en-US"/>
        </w:rPr>
        <w:t>14</w:t>
      </w:r>
      <w:r w:rsidR="00581929" w:rsidRPr="007A58BA">
        <w:rPr>
          <w:lang w:val="en-US"/>
        </w:rPr>
        <w:t xml:space="preserve"> </w:t>
      </w:r>
      <w:r w:rsidR="00F621F2">
        <w:rPr>
          <w:lang w:val="en-US"/>
        </w:rPr>
        <w:t>January</w:t>
      </w:r>
      <w:r w:rsidR="00F94C86" w:rsidRPr="007A58BA">
        <w:rPr>
          <w:lang w:val="en-US"/>
        </w:rPr>
        <w:t xml:space="preserve"> </w:t>
      </w:r>
      <w:r w:rsidRPr="007A58BA">
        <w:rPr>
          <w:lang w:val="en-US"/>
        </w:rPr>
        <w:t>20</w:t>
      </w:r>
      <w:r w:rsidR="0093294D" w:rsidRPr="007A58BA">
        <w:rPr>
          <w:lang w:val="en-US"/>
        </w:rPr>
        <w:t>2</w:t>
      </w:r>
      <w:r w:rsidR="00F621F2">
        <w:rPr>
          <w:lang w:val="en-US"/>
        </w:rPr>
        <w:t>1</w:t>
      </w:r>
    </w:p>
    <w:p w14:paraId="6F4AEEC1" w14:textId="7CA94A78" w:rsidR="00225312" w:rsidRPr="002D3D54" w:rsidRDefault="00874F2A" w:rsidP="00024037">
      <w:pPr>
        <w:spacing w:after="0" w:line="240" w:lineRule="auto"/>
        <w:contextualSpacing/>
        <w:jc w:val="both"/>
        <w:rPr>
          <w:rFonts w:cstheme="minorHAnsi"/>
          <w:sz w:val="20"/>
          <w:szCs w:val="20"/>
        </w:rPr>
      </w:pPr>
      <w:r w:rsidRPr="002D3D54">
        <w:rPr>
          <w:rFonts w:cstheme="minorHAnsi"/>
          <w:sz w:val="20"/>
          <w:szCs w:val="20"/>
        </w:rPr>
        <w:t>Cairo for Investment and Real Estate Development (“CIRA”</w:t>
      </w:r>
      <w:r w:rsidR="008629C2">
        <w:rPr>
          <w:rFonts w:cstheme="minorHAnsi"/>
          <w:sz w:val="20"/>
          <w:szCs w:val="20"/>
        </w:rPr>
        <w:t xml:space="preserve"> or the “Group”</w:t>
      </w:r>
      <w:r w:rsidRPr="002D3D54">
        <w:rPr>
          <w:rFonts w:cstheme="minorHAnsi"/>
          <w:sz w:val="20"/>
          <w:szCs w:val="20"/>
        </w:rPr>
        <w:t xml:space="preserve">, CIRA.CA on the Egyptian Stock Exchange), the largest integrated provider of educational services in the Egyptian private sector, announced </w:t>
      </w:r>
      <w:r w:rsidR="00225312" w:rsidRPr="002D3D54">
        <w:rPr>
          <w:rFonts w:cstheme="minorHAnsi"/>
          <w:sz w:val="20"/>
          <w:szCs w:val="20"/>
        </w:rPr>
        <w:t xml:space="preserve">today its results for the </w:t>
      </w:r>
      <w:r w:rsidR="00F621F2" w:rsidRPr="002D3D54">
        <w:rPr>
          <w:rFonts w:cstheme="minorHAnsi"/>
          <w:sz w:val="20"/>
          <w:szCs w:val="20"/>
        </w:rPr>
        <w:t>three</w:t>
      </w:r>
      <w:r w:rsidR="00982003" w:rsidRPr="002D3D54">
        <w:rPr>
          <w:rFonts w:cstheme="minorHAnsi"/>
          <w:sz w:val="20"/>
          <w:szCs w:val="20"/>
        </w:rPr>
        <w:t>-</w:t>
      </w:r>
      <w:r w:rsidR="00F621F2" w:rsidRPr="002D3D54">
        <w:rPr>
          <w:rFonts w:cstheme="minorHAnsi"/>
          <w:sz w:val="20"/>
          <w:szCs w:val="20"/>
        </w:rPr>
        <w:t>month period ending</w:t>
      </w:r>
      <w:r w:rsidR="00225312" w:rsidRPr="002D3D54">
        <w:rPr>
          <w:rFonts w:cstheme="minorHAnsi"/>
          <w:sz w:val="20"/>
          <w:szCs w:val="20"/>
        </w:rPr>
        <w:t xml:space="preserve"> </w:t>
      </w:r>
      <w:r w:rsidR="00495B67" w:rsidRPr="002D3D54">
        <w:rPr>
          <w:rFonts w:cstheme="minorHAnsi"/>
          <w:sz w:val="20"/>
          <w:szCs w:val="20"/>
        </w:rPr>
        <w:t>3</w:t>
      </w:r>
      <w:r w:rsidR="00F621F2" w:rsidRPr="002D3D54">
        <w:rPr>
          <w:rFonts w:cstheme="minorHAnsi"/>
          <w:sz w:val="20"/>
          <w:szCs w:val="20"/>
        </w:rPr>
        <w:t>0</w:t>
      </w:r>
      <w:r w:rsidR="00225312" w:rsidRPr="002D3D54">
        <w:rPr>
          <w:rFonts w:cstheme="minorHAnsi"/>
          <w:sz w:val="20"/>
          <w:szCs w:val="20"/>
        </w:rPr>
        <w:t xml:space="preserve"> </w:t>
      </w:r>
      <w:r w:rsidR="00F621F2" w:rsidRPr="002D3D54">
        <w:rPr>
          <w:rFonts w:cstheme="minorHAnsi"/>
          <w:sz w:val="20"/>
          <w:szCs w:val="20"/>
        </w:rPr>
        <w:t>November</w:t>
      </w:r>
      <w:r w:rsidR="00927A55" w:rsidRPr="002D3D54">
        <w:rPr>
          <w:rFonts w:cstheme="minorHAnsi"/>
          <w:sz w:val="20"/>
          <w:szCs w:val="20"/>
        </w:rPr>
        <w:t xml:space="preserve"> </w:t>
      </w:r>
      <w:r w:rsidR="00225312" w:rsidRPr="002D3D54">
        <w:rPr>
          <w:rFonts w:cstheme="minorHAnsi"/>
          <w:sz w:val="20"/>
          <w:szCs w:val="20"/>
        </w:rPr>
        <w:t>2020</w:t>
      </w:r>
      <w:r w:rsidR="002D3D54" w:rsidRPr="002D3D54">
        <w:rPr>
          <w:rFonts w:cstheme="minorHAnsi"/>
          <w:sz w:val="20"/>
          <w:szCs w:val="20"/>
        </w:rPr>
        <w:t xml:space="preserve">, with increased enrollments driving up the Group’s top line growth by 18% y-o-y </w:t>
      </w:r>
      <w:r w:rsidR="00982003" w:rsidRPr="002D3D54">
        <w:rPr>
          <w:rFonts w:cstheme="minorHAnsi"/>
          <w:sz w:val="20"/>
          <w:szCs w:val="20"/>
        </w:rPr>
        <w:t>to EGP 370.0 million</w:t>
      </w:r>
      <w:r w:rsidR="00024037" w:rsidRPr="002D3D54">
        <w:rPr>
          <w:rFonts w:cstheme="minorHAnsi"/>
          <w:sz w:val="20"/>
          <w:szCs w:val="20"/>
        </w:rPr>
        <w:t xml:space="preserve"> in Q1 2020/21</w:t>
      </w:r>
      <w:r w:rsidR="002D3D54" w:rsidRPr="002D3D54">
        <w:rPr>
          <w:rFonts w:cstheme="minorHAnsi"/>
          <w:sz w:val="20"/>
          <w:szCs w:val="20"/>
        </w:rPr>
        <w:t xml:space="preserve">. Gains for the period were </w:t>
      </w:r>
      <w:r w:rsidR="00982003" w:rsidRPr="002D3D54">
        <w:rPr>
          <w:rFonts w:cstheme="minorHAnsi"/>
          <w:sz w:val="20"/>
          <w:szCs w:val="20"/>
        </w:rPr>
        <w:t xml:space="preserve">further enhanced </w:t>
      </w:r>
      <w:r w:rsidR="002D3D54" w:rsidRPr="002D3D54">
        <w:rPr>
          <w:rFonts w:cstheme="minorHAnsi"/>
          <w:sz w:val="20"/>
          <w:szCs w:val="20"/>
        </w:rPr>
        <w:t>at the</w:t>
      </w:r>
      <w:r w:rsidR="00982003" w:rsidRPr="002D3D54">
        <w:rPr>
          <w:rFonts w:cstheme="minorHAnsi"/>
          <w:sz w:val="20"/>
          <w:szCs w:val="20"/>
        </w:rPr>
        <w:t xml:space="preserve"> </w:t>
      </w:r>
      <w:r w:rsidR="002907D4" w:rsidRPr="002D3D54">
        <w:rPr>
          <w:rFonts w:cstheme="minorHAnsi"/>
          <w:sz w:val="20"/>
          <w:szCs w:val="20"/>
        </w:rPr>
        <w:t>adjusted EBITDA</w:t>
      </w:r>
      <w:r w:rsidR="002907D4" w:rsidRPr="002D3D54">
        <w:rPr>
          <w:rStyle w:val="FootnoteReference"/>
          <w:rFonts w:cstheme="minorHAnsi"/>
          <w:sz w:val="20"/>
          <w:szCs w:val="20"/>
        </w:rPr>
        <w:footnoteReference w:id="2"/>
      </w:r>
      <w:r w:rsidR="002D3D54" w:rsidRPr="002D3D54">
        <w:rPr>
          <w:rFonts w:cstheme="minorHAnsi"/>
          <w:sz w:val="20"/>
          <w:szCs w:val="20"/>
        </w:rPr>
        <w:t xml:space="preserve"> level</w:t>
      </w:r>
      <w:r w:rsidR="00982003" w:rsidRPr="002D3D54">
        <w:rPr>
          <w:rFonts w:cstheme="minorHAnsi"/>
          <w:sz w:val="20"/>
          <w:szCs w:val="20"/>
        </w:rPr>
        <w:t>, which grew by an exceptional 33% y-o-y to record EGP 207.2 million</w:t>
      </w:r>
      <w:r w:rsidR="00024037" w:rsidRPr="002D3D54">
        <w:rPr>
          <w:rFonts w:cstheme="minorHAnsi"/>
          <w:sz w:val="20"/>
          <w:szCs w:val="20"/>
        </w:rPr>
        <w:t xml:space="preserve"> </w:t>
      </w:r>
      <w:r w:rsidR="002D3D54">
        <w:rPr>
          <w:rFonts w:cstheme="minorHAnsi"/>
          <w:sz w:val="20"/>
          <w:szCs w:val="20"/>
        </w:rPr>
        <w:t>in Q1 20</w:t>
      </w:r>
      <w:r w:rsidR="00B259BE">
        <w:rPr>
          <w:rFonts w:cstheme="minorHAnsi"/>
          <w:sz w:val="20"/>
          <w:szCs w:val="20"/>
        </w:rPr>
        <w:t>20/21</w:t>
      </w:r>
      <w:r w:rsidR="002D3D54" w:rsidRPr="002D3D54">
        <w:rPr>
          <w:rFonts w:cstheme="minorHAnsi"/>
          <w:sz w:val="20"/>
          <w:szCs w:val="20"/>
        </w:rPr>
        <w:t>, while</w:t>
      </w:r>
      <w:r w:rsidR="00FD4468" w:rsidRPr="002D3D54">
        <w:rPr>
          <w:rFonts w:cstheme="minorHAnsi"/>
          <w:sz w:val="20"/>
          <w:szCs w:val="20"/>
        </w:rPr>
        <w:t xml:space="preserve"> </w:t>
      </w:r>
      <w:r w:rsidR="002D3D54">
        <w:rPr>
          <w:rFonts w:cstheme="minorHAnsi"/>
          <w:sz w:val="20"/>
          <w:szCs w:val="20"/>
        </w:rPr>
        <w:t xml:space="preserve">CIRA’s </w:t>
      </w:r>
      <w:r w:rsidR="00FD4468" w:rsidRPr="002D3D54">
        <w:rPr>
          <w:rFonts w:cstheme="minorHAnsi"/>
          <w:sz w:val="20"/>
          <w:szCs w:val="20"/>
        </w:rPr>
        <w:t>a</w:t>
      </w:r>
      <w:r w:rsidR="0030025F" w:rsidRPr="002D3D54">
        <w:rPr>
          <w:rFonts w:cstheme="minorHAnsi"/>
          <w:sz w:val="20"/>
          <w:szCs w:val="20"/>
        </w:rPr>
        <w:t xml:space="preserve">djusted </w:t>
      </w:r>
      <w:r w:rsidR="0064128A" w:rsidRPr="002D3D54">
        <w:rPr>
          <w:rFonts w:cstheme="minorHAnsi"/>
          <w:sz w:val="20"/>
          <w:szCs w:val="20"/>
        </w:rPr>
        <w:t>EBITDA</w:t>
      </w:r>
      <w:r w:rsidR="002907D4" w:rsidRPr="002D3D54">
        <w:rPr>
          <w:rStyle w:val="FootnoteReference"/>
          <w:sz w:val="20"/>
          <w:szCs w:val="20"/>
        </w:rPr>
        <w:t xml:space="preserve"> </w:t>
      </w:r>
      <w:r w:rsidR="002907D4" w:rsidRPr="002D3D54">
        <w:rPr>
          <w:sz w:val="20"/>
          <w:szCs w:val="20"/>
        </w:rPr>
        <w:t xml:space="preserve">margin </w:t>
      </w:r>
      <w:r w:rsidR="002D3D54">
        <w:rPr>
          <w:sz w:val="20"/>
          <w:szCs w:val="20"/>
        </w:rPr>
        <w:t>grew</w:t>
      </w:r>
      <w:r w:rsidR="002907D4" w:rsidRPr="002D3D54">
        <w:rPr>
          <w:sz w:val="20"/>
          <w:szCs w:val="20"/>
        </w:rPr>
        <w:t xml:space="preserve"> by </w:t>
      </w:r>
      <w:r w:rsidR="002D3D54">
        <w:rPr>
          <w:sz w:val="20"/>
          <w:szCs w:val="20"/>
        </w:rPr>
        <w:t>6.1</w:t>
      </w:r>
      <w:r w:rsidR="00517AC4" w:rsidRPr="002D3D54">
        <w:rPr>
          <w:rFonts w:cstheme="minorHAnsi"/>
          <w:sz w:val="20"/>
          <w:szCs w:val="20"/>
        </w:rPr>
        <w:t xml:space="preserve"> </w:t>
      </w:r>
      <w:proofErr w:type="spellStart"/>
      <w:r w:rsidR="002C2BAC">
        <w:rPr>
          <w:rFonts w:cstheme="minorHAnsi"/>
          <w:sz w:val="20"/>
          <w:szCs w:val="20"/>
        </w:rPr>
        <w:t>pps</w:t>
      </w:r>
      <w:proofErr w:type="spellEnd"/>
      <w:r w:rsidR="002907D4" w:rsidRPr="002D3D54">
        <w:rPr>
          <w:rFonts w:cstheme="minorHAnsi"/>
          <w:sz w:val="20"/>
          <w:szCs w:val="20"/>
        </w:rPr>
        <w:t xml:space="preserve"> </w:t>
      </w:r>
      <w:r w:rsidR="008629C2">
        <w:rPr>
          <w:rFonts w:cstheme="minorHAnsi"/>
          <w:sz w:val="20"/>
          <w:szCs w:val="20"/>
        </w:rPr>
        <w:t xml:space="preserve">y-o-y </w:t>
      </w:r>
      <w:r w:rsidR="002907D4" w:rsidRPr="002D3D54">
        <w:rPr>
          <w:rFonts w:cstheme="minorHAnsi"/>
          <w:sz w:val="20"/>
          <w:szCs w:val="20"/>
        </w:rPr>
        <w:t xml:space="preserve">to </w:t>
      </w:r>
      <w:r w:rsidR="002D3D54">
        <w:rPr>
          <w:rFonts w:cstheme="minorHAnsi"/>
          <w:sz w:val="20"/>
          <w:szCs w:val="20"/>
        </w:rPr>
        <w:t>56</w:t>
      </w:r>
      <w:r w:rsidR="002907D4" w:rsidRPr="002D3D54">
        <w:rPr>
          <w:rFonts w:cstheme="minorHAnsi"/>
          <w:sz w:val="20"/>
          <w:szCs w:val="20"/>
        </w:rPr>
        <w:t>%. Strong revenue and EBITDA growth</w:t>
      </w:r>
      <w:r w:rsidR="00097D9E" w:rsidRPr="002D3D54">
        <w:rPr>
          <w:rFonts w:cstheme="minorHAnsi"/>
          <w:sz w:val="20"/>
          <w:szCs w:val="20"/>
        </w:rPr>
        <w:t xml:space="preserve"> trickled down to the </w:t>
      </w:r>
      <w:r w:rsidR="00B259BE">
        <w:rPr>
          <w:rFonts w:cstheme="minorHAnsi"/>
          <w:sz w:val="20"/>
          <w:szCs w:val="20"/>
        </w:rPr>
        <w:t xml:space="preserve">Group’s </w:t>
      </w:r>
      <w:r w:rsidR="00097D9E" w:rsidRPr="002D3D54">
        <w:rPr>
          <w:rFonts w:cstheme="minorHAnsi"/>
          <w:sz w:val="20"/>
          <w:szCs w:val="20"/>
        </w:rPr>
        <w:t>bottom</w:t>
      </w:r>
      <w:r w:rsidR="00E23C06" w:rsidRPr="002D3D54">
        <w:rPr>
          <w:rFonts w:cstheme="minorHAnsi"/>
          <w:sz w:val="20"/>
          <w:szCs w:val="20"/>
        </w:rPr>
        <w:t xml:space="preserve"> </w:t>
      </w:r>
      <w:r w:rsidR="0011135C" w:rsidRPr="002D3D54">
        <w:rPr>
          <w:rFonts w:cstheme="minorHAnsi"/>
          <w:sz w:val="20"/>
          <w:szCs w:val="20"/>
        </w:rPr>
        <w:t>line</w:t>
      </w:r>
      <w:r w:rsidR="00097D9E" w:rsidRPr="002D3D54">
        <w:rPr>
          <w:rFonts w:cstheme="minorHAnsi"/>
          <w:sz w:val="20"/>
          <w:szCs w:val="20"/>
        </w:rPr>
        <w:t xml:space="preserve">, with net profit up by </w:t>
      </w:r>
      <w:r w:rsidR="00024037" w:rsidRPr="002D3D54">
        <w:rPr>
          <w:rFonts w:cstheme="minorHAnsi"/>
          <w:sz w:val="20"/>
          <w:szCs w:val="20"/>
        </w:rPr>
        <w:t>12</w:t>
      </w:r>
      <w:r w:rsidR="00097D9E" w:rsidRPr="002D3D54">
        <w:rPr>
          <w:rFonts w:cstheme="minorHAnsi"/>
          <w:sz w:val="20"/>
          <w:szCs w:val="20"/>
        </w:rPr>
        <w:t xml:space="preserve">% y-o-y to EGP </w:t>
      </w:r>
      <w:r w:rsidR="00024037" w:rsidRPr="002D3D54">
        <w:rPr>
          <w:rFonts w:cstheme="minorHAnsi"/>
          <w:sz w:val="20"/>
          <w:szCs w:val="20"/>
        </w:rPr>
        <w:t>122.5</w:t>
      </w:r>
      <w:r w:rsidR="00097D9E" w:rsidRPr="002D3D54">
        <w:rPr>
          <w:rFonts w:cstheme="minorHAnsi"/>
          <w:sz w:val="20"/>
          <w:szCs w:val="20"/>
        </w:rPr>
        <w:t xml:space="preserve"> million in </w:t>
      </w:r>
      <w:r w:rsidR="00024037" w:rsidRPr="002D3D54">
        <w:rPr>
          <w:rFonts w:cstheme="minorHAnsi"/>
          <w:sz w:val="20"/>
          <w:szCs w:val="20"/>
        </w:rPr>
        <w:t>Q1</w:t>
      </w:r>
      <w:r w:rsidR="00097D9E" w:rsidRPr="002D3D54">
        <w:rPr>
          <w:rFonts w:cstheme="minorHAnsi"/>
          <w:sz w:val="20"/>
          <w:szCs w:val="20"/>
        </w:rPr>
        <w:t xml:space="preserve"> 20</w:t>
      </w:r>
      <w:r w:rsidR="00024037" w:rsidRPr="002D3D54">
        <w:rPr>
          <w:rFonts w:cstheme="minorHAnsi"/>
          <w:sz w:val="20"/>
          <w:szCs w:val="20"/>
        </w:rPr>
        <w:t>20</w:t>
      </w:r>
      <w:r w:rsidR="00097D9E" w:rsidRPr="002D3D54">
        <w:rPr>
          <w:rFonts w:cstheme="minorHAnsi"/>
          <w:sz w:val="20"/>
          <w:szCs w:val="20"/>
        </w:rPr>
        <w:t>/2</w:t>
      </w:r>
      <w:r w:rsidR="00024037" w:rsidRPr="002D3D54">
        <w:rPr>
          <w:rFonts w:cstheme="minorHAnsi"/>
          <w:sz w:val="20"/>
          <w:szCs w:val="20"/>
        </w:rPr>
        <w:t>1</w:t>
      </w:r>
      <w:r w:rsidR="00E23C06" w:rsidRPr="002D3D54">
        <w:rPr>
          <w:rFonts w:cstheme="minorHAnsi"/>
          <w:sz w:val="20"/>
          <w:szCs w:val="20"/>
        </w:rPr>
        <w:t xml:space="preserve">, </w:t>
      </w:r>
      <w:r w:rsidR="004B622A" w:rsidRPr="002D3D54">
        <w:rPr>
          <w:rFonts w:cstheme="minorHAnsi"/>
          <w:sz w:val="20"/>
          <w:szCs w:val="20"/>
        </w:rPr>
        <w:t xml:space="preserve">representing a net profit margin of </w:t>
      </w:r>
      <w:r w:rsidR="00024037" w:rsidRPr="002D3D54">
        <w:rPr>
          <w:rFonts w:cstheme="minorHAnsi"/>
          <w:sz w:val="20"/>
          <w:szCs w:val="20"/>
        </w:rPr>
        <w:t>33</w:t>
      </w:r>
      <w:r w:rsidR="004B622A" w:rsidRPr="002D3D54">
        <w:rPr>
          <w:rFonts w:cstheme="minorHAnsi"/>
          <w:sz w:val="20"/>
          <w:szCs w:val="20"/>
        </w:rPr>
        <w:t>%.</w:t>
      </w:r>
    </w:p>
    <w:p w14:paraId="2A682DAD" w14:textId="440E2FC2" w:rsidR="00611405" w:rsidRPr="00525844" w:rsidRDefault="00E56E99" w:rsidP="00915104">
      <w:pPr>
        <w:spacing w:after="0" w:line="240" w:lineRule="auto"/>
        <w:contextualSpacing/>
        <w:jc w:val="both"/>
        <w:rPr>
          <w:rFonts w:cstheme="minorHAnsi"/>
          <w:sz w:val="2"/>
          <w:szCs w:val="2"/>
        </w:rPr>
      </w:pPr>
      <w:r w:rsidRPr="00525844">
        <w:rPr>
          <w:rFonts w:cstheme="minorHAnsi"/>
          <w:sz w:val="20"/>
          <w:szCs w:val="20"/>
        </w:rPr>
        <w:t xml:space="preserve"> </w:t>
      </w:r>
    </w:p>
    <w:p w14:paraId="3952BC3E" w14:textId="77777777" w:rsidR="00874F2A" w:rsidRPr="00024037" w:rsidRDefault="00874F2A" w:rsidP="00024037">
      <w:pPr>
        <w:pStyle w:val="Title"/>
        <w:spacing w:before="40" w:after="0" w:line="240" w:lineRule="auto"/>
        <w:rPr>
          <w:sz w:val="28"/>
          <w:szCs w:val="28"/>
        </w:rPr>
      </w:pPr>
      <w:r w:rsidRPr="00024037">
        <w:rPr>
          <w:sz w:val="28"/>
          <w:szCs w:val="28"/>
        </w:rPr>
        <w:t>Summary Income Statement</w:t>
      </w:r>
    </w:p>
    <w:tbl>
      <w:tblPr>
        <w:tblW w:w="5000" w:type="pct"/>
        <w:tblLook w:val="04A0" w:firstRow="1" w:lastRow="0" w:firstColumn="1" w:lastColumn="0" w:noHBand="0" w:noVBand="1"/>
      </w:tblPr>
      <w:tblGrid>
        <w:gridCol w:w="4083"/>
        <w:gridCol w:w="2331"/>
        <w:gridCol w:w="2331"/>
        <w:gridCol w:w="2325"/>
      </w:tblGrid>
      <w:tr w:rsidR="00FA310F" w:rsidRPr="00240D29" w14:paraId="3570AE49" w14:textId="77777777" w:rsidTr="002907D4">
        <w:trPr>
          <w:trHeight w:val="20"/>
        </w:trPr>
        <w:tc>
          <w:tcPr>
            <w:tcW w:w="1844" w:type="pct"/>
            <w:tcBorders>
              <w:top w:val="nil"/>
              <w:left w:val="nil"/>
              <w:bottom w:val="single" w:sz="4" w:space="0" w:color="5B6C65" w:themeColor="accent1"/>
              <w:right w:val="nil"/>
            </w:tcBorders>
            <w:shd w:val="clear" w:color="auto" w:fill="5B6C65" w:themeFill="accent1"/>
            <w:noWrap/>
            <w:vAlign w:val="center"/>
            <w:hideMark/>
          </w:tcPr>
          <w:p w14:paraId="360C6A98" w14:textId="77777777" w:rsidR="00FA310F" w:rsidRPr="00240D29" w:rsidRDefault="00FA310F" w:rsidP="00944655">
            <w:pPr>
              <w:contextualSpacing/>
              <w:rPr>
                <w:rFonts w:eastAsia="Times New Roman" w:cstheme="minorHAnsi"/>
                <w:b/>
                <w:bCs/>
                <w:i/>
                <w:iCs/>
                <w:color w:val="FFFFFF" w:themeColor="background1"/>
                <w:sz w:val="20"/>
                <w:szCs w:val="20"/>
              </w:rPr>
            </w:pPr>
            <w:r w:rsidRPr="00240D29">
              <w:rPr>
                <w:rFonts w:eastAsia="Times New Roman" w:cstheme="minorHAnsi"/>
                <w:b/>
                <w:bCs/>
                <w:i/>
                <w:iCs/>
                <w:color w:val="FFFFFF" w:themeColor="background1"/>
                <w:sz w:val="20"/>
                <w:szCs w:val="20"/>
              </w:rPr>
              <w:t>(</w:t>
            </w:r>
            <w:r w:rsidR="00944655" w:rsidRPr="00240D29">
              <w:rPr>
                <w:rFonts w:eastAsia="Times New Roman" w:cstheme="minorHAnsi"/>
                <w:b/>
                <w:bCs/>
                <w:i/>
                <w:iCs/>
                <w:color w:val="FFFFFF" w:themeColor="background1"/>
                <w:sz w:val="20"/>
                <w:szCs w:val="20"/>
              </w:rPr>
              <w:t xml:space="preserve">EGP </w:t>
            </w:r>
            <w:proofErr w:type="spellStart"/>
            <w:r w:rsidR="00D15C9F" w:rsidRPr="00240D29">
              <w:rPr>
                <w:rFonts w:eastAsia="Times New Roman" w:cstheme="minorHAnsi"/>
                <w:b/>
                <w:bCs/>
                <w:i/>
                <w:iCs/>
                <w:color w:val="FFFFFF" w:themeColor="background1"/>
                <w:sz w:val="20"/>
                <w:szCs w:val="20"/>
              </w:rPr>
              <w:t>mn</w:t>
            </w:r>
            <w:proofErr w:type="spellEnd"/>
            <w:r w:rsidRPr="00240D29">
              <w:rPr>
                <w:rFonts w:eastAsia="Times New Roman" w:cstheme="minorHAnsi"/>
                <w:b/>
                <w:bCs/>
                <w:i/>
                <w:iCs/>
                <w:color w:val="FFFFFF" w:themeColor="background1"/>
                <w:sz w:val="20"/>
                <w:szCs w:val="20"/>
              </w:rPr>
              <w:t>)</w:t>
            </w:r>
          </w:p>
        </w:tc>
        <w:tc>
          <w:tcPr>
            <w:tcW w:w="1053" w:type="pct"/>
            <w:tcBorders>
              <w:top w:val="nil"/>
              <w:left w:val="nil"/>
              <w:bottom w:val="single" w:sz="4" w:space="0" w:color="5B6C65" w:themeColor="accent1"/>
              <w:right w:val="nil"/>
            </w:tcBorders>
            <w:shd w:val="clear" w:color="auto" w:fill="5B6C65" w:themeFill="accent1"/>
            <w:vAlign w:val="center"/>
          </w:tcPr>
          <w:p w14:paraId="15621B6B" w14:textId="777B5511" w:rsidR="00FA310F" w:rsidRPr="00240D29" w:rsidRDefault="00F621F2" w:rsidP="0039622E">
            <w:pPr>
              <w:contextualSpacing/>
              <w:jc w:val="right"/>
              <w:rPr>
                <w:rFonts w:eastAsia="Times New Roman" w:cstheme="minorHAnsi"/>
                <w:b/>
                <w:bCs/>
                <w:color w:val="FFFFFF" w:themeColor="background1"/>
                <w:sz w:val="20"/>
                <w:szCs w:val="20"/>
              </w:rPr>
            </w:pPr>
            <w:r>
              <w:rPr>
                <w:rFonts w:eastAsia="Times New Roman" w:cstheme="minorHAnsi"/>
                <w:b/>
                <w:bCs/>
                <w:color w:val="FFFFFF" w:themeColor="background1"/>
                <w:sz w:val="20"/>
                <w:szCs w:val="20"/>
              </w:rPr>
              <w:t>Q1</w:t>
            </w:r>
            <w:r w:rsidR="004B622A">
              <w:rPr>
                <w:rFonts w:eastAsia="Times New Roman" w:cstheme="minorHAnsi"/>
                <w:b/>
                <w:bCs/>
                <w:color w:val="FFFFFF" w:themeColor="background1"/>
                <w:sz w:val="20"/>
                <w:szCs w:val="20"/>
              </w:rPr>
              <w:t xml:space="preserve"> </w:t>
            </w:r>
            <w:r>
              <w:rPr>
                <w:rFonts w:eastAsia="Times New Roman" w:cstheme="minorHAnsi"/>
                <w:b/>
                <w:bCs/>
                <w:color w:val="FFFFFF" w:themeColor="background1"/>
                <w:sz w:val="20"/>
                <w:szCs w:val="20"/>
              </w:rPr>
              <w:t>19</w:t>
            </w:r>
            <w:r w:rsidR="00FA363E" w:rsidRPr="00240D29">
              <w:rPr>
                <w:rFonts w:eastAsia="Times New Roman" w:cstheme="minorHAnsi"/>
                <w:b/>
                <w:bCs/>
                <w:color w:val="FFFFFF" w:themeColor="background1"/>
                <w:sz w:val="20"/>
                <w:szCs w:val="20"/>
              </w:rPr>
              <w:t>/</w:t>
            </w:r>
            <w:r>
              <w:rPr>
                <w:rFonts w:eastAsia="Times New Roman" w:cstheme="minorHAnsi"/>
                <w:b/>
                <w:bCs/>
                <w:color w:val="FFFFFF" w:themeColor="background1"/>
                <w:sz w:val="20"/>
                <w:szCs w:val="20"/>
              </w:rPr>
              <w:t>20</w:t>
            </w:r>
          </w:p>
        </w:tc>
        <w:tc>
          <w:tcPr>
            <w:tcW w:w="1053" w:type="pct"/>
            <w:tcBorders>
              <w:top w:val="nil"/>
              <w:left w:val="nil"/>
              <w:bottom w:val="single" w:sz="4" w:space="0" w:color="5B6C65" w:themeColor="accent1"/>
              <w:right w:val="nil"/>
            </w:tcBorders>
            <w:shd w:val="clear" w:color="auto" w:fill="5B6C65" w:themeFill="accent1"/>
            <w:vAlign w:val="center"/>
          </w:tcPr>
          <w:p w14:paraId="6FC2954F" w14:textId="70ADDE88" w:rsidR="00FA310F" w:rsidRPr="00240D29" w:rsidRDefault="00F621F2" w:rsidP="0039622E">
            <w:pPr>
              <w:contextualSpacing/>
              <w:jc w:val="right"/>
              <w:rPr>
                <w:rFonts w:eastAsia="Times New Roman" w:cstheme="minorHAnsi"/>
                <w:b/>
                <w:bCs/>
                <w:color w:val="FFFFFF" w:themeColor="background1"/>
                <w:sz w:val="20"/>
                <w:szCs w:val="20"/>
              </w:rPr>
            </w:pPr>
            <w:r>
              <w:rPr>
                <w:rFonts w:eastAsia="Times New Roman" w:cstheme="minorHAnsi"/>
                <w:b/>
                <w:bCs/>
                <w:color w:val="FFFFFF" w:themeColor="background1"/>
                <w:sz w:val="20"/>
                <w:szCs w:val="20"/>
              </w:rPr>
              <w:t>Q1</w:t>
            </w:r>
            <w:r w:rsidR="00225312" w:rsidRPr="00240D29">
              <w:rPr>
                <w:rFonts w:eastAsia="Times New Roman" w:cstheme="minorHAnsi"/>
                <w:b/>
                <w:bCs/>
                <w:color w:val="FFFFFF" w:themeColor="background1"/>
                <w:sz w:val="20"/>
                <w:szCs w:val="20"/>
              </w:rPr>
              <w:t xml:space="preserve"> </w:t>
            </w:r>
            <w:r>
              <w:rPr>
                <w:rFonts w:eastAsia="Times New Roman" w:cstheme="minorHAnsi"/>
                <w:b/>
                <w:bCs/>
                <w:color w:val="FFFFFF" w:themeColor="background1"/>
                <w:sz w:val="20"/>
                <w:szCs w:val="20"/>
              </w:rPr>
              <w:t>20</w:t>
            </w:r>
            <w:r w:rsidR="00FA363E" w:rsidRPr="00240D29">
              <w:rPr>
                <w:rFonts w:eastAsia="Times New Roman" w:cstheme="minorHAnsi"/>
                <w:b/>
                <w:bCs/>
                <w:color w:val="FFFFFF" w:themeColor="background1"/>
                <w:sz w:val="20"/>
                <w:szCs w:val="20"/>
              </w:rPr>
              <w:t>/</w:t>
            </w:r>
            <w:r>
              <w:rPr>
                <w:rFonts w:eastAsia="Times New Roman" w:cstheme="minorHAnsi"/>
                <w:b/>
                <w:bCs/>
                <w:color w:val="FFFFFF" w:themeColor="background1"/>
                <w:sz w:val="20"/>
                <w:szCs w:val="20"/>
              </w:rPr>
              <w:t>21</w:t>
            </w:r>
          </w:p>
        </w:tc>
        <w:tc>
          <w:tcPr>
            <w:tcW w:w="1050" w:type="pct"/>
            <w:tcBorders>
              <w:top w:val="nil"/>
              <w:left w:val="nil"/>
              <w:bottom w:val="single" w:sz="4" w:space="0" w:color="5B6C65" w:themeColor="accent1"/>
              <w:right w:val="nil"/>
            </w:tcBorders>
            <w:shd w:val="clear" w:color="auto" w:fill="5B6C65" w:themeFill="accent1"/>
            <w:vAlign w:val="center"/>
          </w:tcPr>
          <w:p w14:paraId="16E6F5CE" w14:textId="77777777" w:rsidR="00FA310F" w:rsidRPr="00240D29" w:rsidRDefault="00FA310F" w:rsidP="0039622E">
            <w:pPr>
              <w:contextualSpacing/>
              <w:jc w:val="right"/>
              <w:rPr>
                <w:rFonts w:eastAsia="Times New Roman" w:cstheme="minorHAnsi"/>
                <w:b/>
                <w:bCs/>
                <w:color w:val="FFFFFF" w:themeColor="background1"/>
                <w:sz w:val="20"/>
                <w:szCs w:val="20"/>
              </w:rPr>
            </w:pPr>
            <w:r w:rsidRPr="00240D29">
              <w:rPr>
                <w:rFonts w:eastAsia="Times New Roman" w:cstheme="minorHAnsi"/>
                <w:b/>
                <w:bCs/>
                <w:color w:val="FFFFFF" w:themeColor="background1"/>
                <w:sz w:val="20"/>
                <w:szCs w:val="20"/>
              </w:rPr>
              <w:t>% change</w:t>
            </w:r>
          </w:p>
        </w:tc>
      </w:tr>
      <w:tr w:rsidR="00F621F2" w:rsidRPr="00240D29" w14:paraId="42F12C63" w14:textId="77777777" w:rsidTr="002907D4">
        <w:trPr>
          <w:trHeight w:val="20"/>
        </w:trPr>
        <w:tc>
          <w:tcPr>
            <w:tcW w:w="1844" w:type="pct"/>
            <w:tcBorders>
              <w:top w:val="single" w:sz="4" w:space="0" w:color="5B6C65" w:themeColor="accent1"/>
              <w:left w:val="nil"/>
              <w:bottom w:val="single" w:sz="4" w:space="0" w:color="BFBFBF" w:themeColor="background1" w:themeShade="BF"/>
              <w:right w:val="nil"/>
            </w:tcBorders>
            <w:shd w:val="clear" w:color="auto" w:fill="auto"/>
            <w:noWrap/>
            <w:vAlign w:val="center"/>
            <w:hideMark/>
          </w:tcPr>
          <w:p w14:paraId="3EDB072D" w14:textId="77777777" w:rsidR="00F621F2" w:rsidRPr="00240D29" w:rsidRDefault="00F621F2" w:rsidP="00F621F2">
            <w:pPr>
              <w:contextualSpacing/>
              <w:jc w:val="both"/>
              <w:rPr>
                <w:rFonts w:eastAsia="Times New Roman" w:cstheme="minorHAnsi"/>
                <w:b/>
                <w:bCs/>
                <w:color w:val="44504B" w:themeColor="accent1" w:themeShade="BF"/>
                <w:sz w:val="20"/>
                <w:szCs w:val="20"/>
              </w:rPr>
            </w:pPr>
            <w:r w:rsidRPr="00240D29">
              <w:rPr>
                <w:rFonts w:eastAsia="Times New Roman" w:cstheme="minorHAnsi"/>
                <w:b/>
                <w:bCs/>
                <w:color w:val="44504B" w:themeColor="accent1" w:themeShade="BF"/>
                <w:sz w:val="20"/>
                <w:szCs w:val="20"/>
              </w:rPr>
              <w:t>Revenues</w:t>
            </w:r>
          </w:p>
        </w:tc>
        <w:tc>
          <w:tcPr>
            <w:tcW w:w="1053" w:type="pct"/>
            <w:tcBorders>
              <w:top w:val="single" w:sz="4" w:space="0" w:color="5B6C65" w:themeColor="accent1"/>
              <w:left w:val="nil"/>
              <w:bottom w:val="single" w:sz="4" w:space="0" w:color="BFBFBF" w:themeColor="background1" w:themeShade="BF"/>
              <w:right w:val="nil"/>
            </w:tcBorders>
            <w:shd w:val="clear" w:color="auto" w:fill="auto"/>
            <w:vAlign w:val="center"/>
          </w:tcPr>
          <w:p w14:paraId="73AF2F52" w14:textId="2CCA9D88" w:rsidR="00F621F2" w:rsidRPr="00F621F2" w:rsidRDefault="00F621F2" w:rsidP="00F621F2">
            <w:pPr>
              <w:contextualSpacing/>
              <w:jc w:val="right"/>
              <w:rPr>
                <w:rFonts w:cstheme="minorHAnsi"/>
                <w:sz w:val="20"/>
                <w:szCs w:val="20"/>
                <w:highlight w:val="yellow"/>
              </w:rPr>
            </w:pPr>
            <w:r w:rsidRPr="00F621F2">
              <w:rPr>
                <w:rFonts w:cstheme="minorHAnsi"/>
                <w:b/>
                <w:bCs/>
                <w:color w:val="44504B"/>
                <w:sz w:val="20"/>
                <w:szCs w:val="20"/>
              </w:rPr>
              <w:t>313.1</w:t>
            </w:r>
          </w:p>
        </w:tc>
        <w:tc>
          <w:tcPr>
            <w:tcW w:w="1053" w:type="pct"/>
            <w:tcBorders>
              <w:top w:val="single" w:sz="4" w:space="0" w:color="5B6C65" w:themeColor="accent1"/>
              <w:left w:val="nil"/>
              <w:bottom w:val="single" w:sz="4" w:space="0" w:color="BFBFBF" w:themeColor="background1" w:themeShade="BF"/>
              <w:right w:val="nil"/>
            </w:tcBorders>
            <w:shd w:val="clear" w:color="auto" w:fill="auto"/>
            <w:vAlign w:val="center"/>
          </w:tcPr>
          <w:p w14:paraId="22B76529" w14:textId="43EF8FDA" w:rsidR="00F621F2" w:rsidRPr="00F621F2" w:rsidRDefault="00F621F2" w:rsidP="00F621F2">
            <w:pPr>
              <w:contextualSpacing/>
              <w:jc w:val="right"/>
              <w:rPr>
                <w:rFonts w:cstheme="minorHAnsi"/>
                <w:sz w:val="20"/>
                <w:szCs w:val="20"/>
                <w:highlight w:val="yellow"/>
              </w:rPr>
            </w:pPr>
            <w:r w:rsidRPr="00F621F2">
              <w:rPr>
                <w:rFonts w:cstheme="minorHAnsi"/>
                <w:b/>
                <w:bCs/>
                <w:color w:val="44504B"/>
                <w:sz w:val="20"/>
                <w:szCs w:val="20"/>
              </w:rPr>
              <w:t xml:space="preserve">                          370.0 </w:t>
            </w:r>
          </w:p>
        </w:tc>
        <w:tc>
          <w:tcPr>
            <w:tcW w:w="1050" w:type="pct"/>
            <w:tcBorders>
              <w:top w:val="single" w:sz="4" w:space="0" w:color="5B6C65" w:themeColor="accent1"/>
              <w:left w:val="nil"/>
              <w:bottom w:val="single" w:sz="4" w:space="0" w:color="BFBFBF" w:themeColor="background1" w:themeShade="BF"/>
              <w:right w:val="nil"/>
            </w:tcBorders>
            <w:shd w:val="clear" w:color="auto" w:fill="FFF5E4" w:themeFill="accent2" w:themeFillTint="33"/>
            <w:vAlign w:val="center"/>
          </w:tcPr>
          <w:p w14:paraId="70B09FD9" w14:textId="1E92DEE1" w:rsidR="00F621F2" w:rsidRPr="00F621F2" w:rsidRDefault="00F621F2" w:rsidP="00F621F2">
            <w:pPr>
              <w:spacing w:after="0" w:line="240" w:lineRule="auto"/>
              <w:jc w:val="right"/>
              <w:rPr>
                <w:rFonts w:eastAsia="Times New Roman" w:cstheme="minorHAnsi"/>
                <w:b/>
                <w:bCs/>
                <w:color w:val="5B6C65" w:themeColor="accent1"/>
                <w:sz w:val="20"/>
                <w:szCs w:val="20"/>
                <w:highlight w:val="yellow"/>
              </w:rPr>
            </w:pPr>
            <w:r w:rsidRPr="00F621F2">
              <w:rPr>
                <w:rFonts w:cstheme="minorHAnsi"/>
                <w:b/>
                <w:bCs/>
                <w:i/>
                <w:iCs/>
                <w:color w:val="375623"/>
                <w:sz w:val="20"/>
                <w:szCs w:val="20"/>
              </w:rPr>
              <w:t>18%</w:t>
            </w:r>
          </w:p>
        </w:tc>
      </w:tr>
      <w:tr w:rsidR="00F621F2" w:rsidRPr="00240D29" w14:paraId="789E5F77" w14:textId="77777777" w:rsidTr="002907D4">
        <w:trPr>
          <w:trHeight w:val="20"/>
        </w:trPr>
        <w:tc>
          <w:tcPr>
            <w:tcW w:w="18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940A2D0" w14:textId="36B55192" w:rsidR="00F621F2" w:rsidRPr="00240D29" w:rsidRDefault="00F621F2" w:rsidP="00F621F2">
            <w:pPr>
              <w:contextualSpacing/>
              <w:jc w:val="both"/>
              <w:rPr>
                <w:rFonts w:eastAsia="Times New Roman" w:cstheme="minorHAnsi"/>
                <w:sz w:val="20"/>
                <w:szCs w:val="20"/>
              </w:rPr>
            </w:pPr>
            <w:r w:rsidRPr="00240D29">
              <w:rPr>
                <w:rFonts w:eastAsia="Times New Roman" w:cstheme="minorHAnsi"/>
                <w:sz w:val="20"/>
                <w:szCs w:val="20"/>
              </w:rPr>
              <w:t>Gross Profit</w:t>
            </w:r>
            <w:r>
              <w:rPr>
                <w:rStyle w:val="FootnoteReference"/>
                <w:rFonts w:eastAsia="Times New Roman" w:cstheme="minorHAnsi"/>
                <w:sz w:val="20"/>
                <w:szCs w:val="20"/>
              </w:rPr>
              <w:footnoteReference w:id="3"/>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FB2DF06" w14:textId="3F00DD26" w:rsidR="00F621F2" w:rsidRPr="00F621F2" w:rsidRDefault="00F621F2" w:rsidP="00F621F2">
            <w:pPr>
              <w:contextualSpacing/>
              <w:jc w:val="right"/>
              <w:rPr>
                <w:rFonts w:cstheme="minorHAnsi"/>
                <w:sz w:val="20"/>
                <w:szCs w:val="20"/>
                <w:highlight w:val="yellow"/>
              </w:rPr>
            </w:pPr>
            <w:r w:rsidRPr="00F621F2">
              <w:rPr>
                <w:rFonts w:cstheme="minorHAnsi"/>
                <w:color w:val="000000"/>
                <w:sz w:val="20"/>
                <w:szCs w:val="20"/>
              </w:rPr>
              <w:t>194</w:t>
            </w:r>
            <w:r w:rsidR="001B0BC1">
              <w:rPr>
                <w:rFonts w:cstheme="minorHAnsi"/>
                <w:color w:val="000000"/>
                <w:sz w:val="20"/>
                <w:szCs w:val="20"/>
              </w:rPr>
              <w:t>.0</w:t>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C22E4BD" w14:textId="249D3D9F" w:rsidR="00F621F2" w:rsidRPr="00F621F2" w:rsidRDefault="00F621F2" w:rsidP="00F621F2">
            <w:pPr>
              <w:contextualSpacing/>
              <w:jc w:val="right"/>
              <w:rPr>
                <w:rFonts w:cstheme="minorHAnsi"/>
                <w:sz w:val="20"/>
                <w:szCs w:val="20"/>
                <w:highlight w:val="yellow"/>
              </w:rPr>
            </w:pPr>
            <w:r w:rsidRPr="00F621F2">
              <w:rPr>
                <w:rFonts w:cstheme="minorHAnsi"/>
                <w:b/>
                <w:bCs/>
                <w:color w:val="44504B"/>
                <w:sz w:val="20"/>
                <w:szCs w:val="20"/>
              </w:rPr>
              <w:t xml:space="preserve">                          252.0 </w:t>
            </w:r>
          </w:p>
        </w:tc>
        <w:tc>
          <w:tcPr>
            <w:tcW w:w="1050" w:type="pct"/>
            <w:tcBorders>
              <w:top w:val="single" w:sz="4" w:space="0" w:color="BFBFBF" w:themeColor="background1" w:themeShade="BF"/>
              <w:left w:val="nil"/>
              <w:bottom w:val="single" w:sz="4" w:space="0" w:color="BFBFBF" w:themeColor="background1" w:themeShade="BF"/>
              <w:right w:val="nil"/>
            </w:tcBorders>
            <w:shd w:val="clear" w:color="auto" w:fill="FFF5E4" w:themeFill="accent2" w:themeFillTint="33"/>
            <w:vAlign w:val="center"/>
          </w:tcPr>
          <w:p w14:paraId="31ADEE5E" w14:textId="40974FA5" w:rsidR="00F621F2" w:rsidRPr="00F621F2" w:rsidRDefault="00F621F2" w:rsidP="00F621F2">
            <w:pPr>
              <w:contextualSpacing/>
              <w:jc w:val="right"/>
              <w:rPr>
                <w:rFonts w:cstheme="minorHAnsi"/>
                <w:i/>
                <w:iCs/>
                <w:sz w:val="20"/>
                <w:szCs w:val="20"/>
                <w:highlight w:val="yellow"/>
              </w:rPr>
            </w:pPr>
            <w:r w:rsidRPr="00F621F2">
              <w:rPr>
                <w:rFonts w:cstheme="minorHAnsi"/>
                <w:i/>
                <w:iCs/>
                <w:color w:val="375623"/>
                <w:sz w:val="20"/>
                <w:szCs w:val="20"/>
              </w:rPr>
              <w:t>30%</w:t>
            </w:r>
          </w:p>
        </w:tc>
      </w:tr>
      <w:tr w:rsidR="00F621F2" w:rsidRPr="00240D29" w14:paraId="40AE2976" w14:textId="77777777" w:rsidTr="002907D4">
        <w:trPr>
          <w:trHeight w:val="20"/>
        </w:trPr>
        <w:tc>
          <w:tcPr>
            <w:tcW w:w="18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EC157D5" w14:textId="77777777" w:rsidR="00F621F2" w:rsidRPr="00240D29" w:rsidRDefault="00F621F2" w:rsidP="00F621F2">
            <w:pPr>
              <w:contextualSpacing/>
              <w:jc w:val="both"/>
              <w:rPr>
                <w:rFonts w:eastAsia="Times New Roman" w:cstheme="minorHAnsi"/>
                <w:i/>
                <w:iCs/>
                <w:sz w:val="20"/>
                <w:szCs w:val="20"/>
              </w:rPr>
            </w:pPr>
            <w:r w:rsidRPr="00240D29">
              <w:rPr>
                <w:rFonts w:eastAsia="Times New Roman" w:cstheme="minorHAnsi"/>
                <w:i/>
                <w:iCs/>
                <w:sz w:val="20"/>
                <w:szCs w:val="20"/>
              </w:rPr>
              <w:t>Gross Profit Margin</w:t>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A536D1C" w14:textId="68A399C0" w:rsidR="00F621F2" w:rsidRPr="00F621F2" w:rsidRDefault="00F621F2" w:rsidP="00F621F2">
            <w:pPr>
              <w:contextualSpacing/>
              <w:jc w:val="right"/>
              <w:rPr>
                <w:rFonts w:cstheme="minorHAnsi"/>
                <w:sz w:val="20"/>
                <w:szCs w:val="20"/>
                <w:highlight w:val="yellow"/>
              </w:rPr>
            </w:pPr>
            <w:r w:rsidRPr="00F621F2">
              <w:rPr>
                <w:rFonts w:cstheme="minorHAnsi"/>
                <w:i/>
                <w:iCs/>
                <w:color w:val="000000"/>
                <w:sz w:val="20"/>
                <w:szCs w:val="20"/>
              </w:rPr>
              <w:t>62%</w:t>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D8D7FD9" w14:textId="3F3E6B47" w:rsidR="00F621F2" w:rsidRPr="00F621F2" w:rsidRDefault="00F621F2" w:rsidP="00F621F2">
            <w:pPr>
              <w:contextualSpacing/>
              <w:jc w:val="right"/>
              <w:rPr>
                <w:rFonts w:cstheme="minorHAnsi"/>
                <w:sz w:val="20"/>
                <w:szCs w:val="20"/>
                <w:highlight w:val="yellow"/>
              </w:rPr>
            </w:pPr>
            <w:r w:rsidRPr="00F621F2">
              <w:rPr>
                <w:rFonts w:cstheme="minorHAnsi"/>
                <w:i/>
                <w:iCs/>
                <w:color w:val="000000"/>
                <w:sz w:val="20"/>
                <w:szCs w:val="20"/>
              </w:rPr>
              <w:t>68%</w:t>
            </w:r>
          </w:p>
        </w:tc>
        <w:tc>
          <w:tcPr>
            <w:tcW w:w="1050" w:type="pct"/>
            <w:tcBorders>
              <w:top w:val="single" w:sz="4" w:space="0" w:color="BFBFBF" w:themeColor="background1" w:themeShade="BF"/>
              <w:left w:val="nil"/>
              <w:bottom w:val="single" w:sz="4" w:space="0" w:color="BFBFBF" w:themeColor="background1" w:themeShade="BF"/>
              <w:right w:val="nil"/>
            </w:tcBorders>
            <w:shd w:val="clear" w:color="auto" w:fill="FFF5E4" w:themeFill="accent2" w:themeFillTint="33"/>
            <w:vAlign w:val="center"/>
          </w:tcPr>
          <w:p w14:paraId="786E75E7" w14:textId="5491E4C1" w:rsidR="00F621F2" w:rsidRPr="00F621F2" w:rsidRDefault="001B0BC1" w:rsidP="00F621F2">
            <w:pPr>
              <w:contextualSpacing/>
              <w:jc w:val="right"/>
              <w:rPr>
                <w:rFonts w:cstheme="minorHAnsi"/>
                <w:i/>
                <w:iCs/>
                <w:sz w:val="20"/>
                <w:szCs w:val="20"/>
                <w:highlight w:val="yellow"/>
              </w:rPr>
            </w:pPr>
            <w:r>
              <w:rPr>
                <w:rFonts w:cstheme="minorHAnsi"/>
                <w:i/>
                <w:iCs/>
                <w:color w:val="375623"/>
                <w:sz w:val="20"/>
                <w:szCs w:val="20"/>
              </w:rPr>
              <w:t xml:space="preserve">+6.1 </w:t>
            </w:r>
            <w:proofErr w:type="spellStart"/>
            <w:r>
              <w:rPr>
                <w:rFonts w:cstheme="minorHAnsi"/>
                <w:i/>
                <w:iCs/>
                <w:color w:val="375623"/>
                <w:sz w:val="20"/>
                <w:szCs w:val="20"/>
              </w:rPr>
              <w:t>pps</w:t>
            </w:r>
            <w:proofErr w:type="spellEnd"/>
            <w:r w:rsidR="00F621F2" w:rsidRPr="00F621F2">
              <w:rPr>
                <w:rFonts w:cstheme="minorHAnsi"/>
                <w:i/>
                <w:iCs/>
                <w:color w:val="375623"/>
                <w:sz w:val="20"/>
                <w:szCs w:val="20"/>
              </w:rPr>
              <w:t> </w:t>
            </w:r>
          </w:p>
        </w:tc>
      </w:tr>
      <w:tr w:rsidR="00F621F2" w:rsidRPr="00240D29" w14:paraId="313F511C" w14:textId="77777777" w:rsidTr="002907D4">
        <w:trPr>
          <w:trHeight w:val="20"/>
        </w:trPr>
        <w:tc>
          <w:tcPr>
            <w:tcW w:w="18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4796829" w14:textId="376D6B3B" w:rsidR="00F621F2" w:rsidRPr="00240D29" w:rsidRDefault="00F621F2" w:rsidP="00F621F2">
            <w:pPr>
              <w:contextualSpacing/>
              <w:jc w:val="both"/>
              <w:rPr>
                <w:rFonts w:eastAsia="Times New Roman" w:cstheme="minorHAnsi"/>
                <w:i/>
                <w:iCs/>
                <w:sz w:val="20"/>
                <w:szCs w:val="20"/>
              </w:rPr>
            </w:pPr>
            <w:r w:rsidRPr="00240D29">
              <w:rPr>
                <w:rFonts w:eastAsia="Times New Roman" w:cstheme="minorHAnsi"/>
                <w:b/>
                <w:bCs/>
                <w:color w:val="44504B" w:themeColor="accent1" w:themeShade="BF"/>
                <w:sz w:val="20"/>
                <w:szCs w:val="20"/>
              </w:rPr>
              <w:t>Adjusted EBITDA</w:t>
            </w:r>
            <w:r w:rsidR="00982003" w:rsidRPr="00982003">
              <w:rPr>
                <w:rFonts w:eastAsia="Times New Roman" w:cstheme="minorHAnsi"/>
                <w:b/>
                <w:bCs/>
                <w:color w:val="44504B" w:themeColor="accent1" w:themeShade="BF"/>
                <w:sz w:val="20"/>
                <w:szCs w:val="20"/>
                <w:vertAlign w:val="superscript"/>
              </w:rPr>
              <w:t>2</w:t>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09DD3FE" w14:textId="1FC445CF" w:rsidR="00F621F2" w:rsidRPr="00F621F2" w:rsidRDefault="00F621F2" w:rsidP="00F621F2">
            <w:pPr>
              <w:contextualSpacing/>
              <w:jc w:val="right"/>
              <w:rPr>
                <w:rFonts w:cstheme="minorHAnsi"/>
                <w:sz w:val="20"/>
                <w:szCs w:val="20"/>
                <w:highlight w:val="yellow"/>
              </w:rPr>
            </w:pPr>
            <w:r w:rsidRPr="00F621F2">
              <w:rPr>
                <w:rFonts w:cstheme="minorHAnsi"/>
                <w:b/>
                <w:bCs/>
                <w:color w:val="44504B"/>
                <w:sz w:val="20"/>
                <w:szCs w:val="20"/>
              </w:rPr>
              <w:t>156.1</w:t>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1DAB513" w14:textId="4EF5AEE2" w:rsidR="00F621F2" w:rsidRPr="00F621F2" w:rsidRDefault="00F621F2" w:rsidP="00F621F2">
            <w:pPr>
              <w:contextualSpacing/>
              <w:jc w:val="right"/>
              <w:rPr>
                <w:rFonts w:cstheme="minorHAnsi"/>
                <w:sz w:val="20"/>
                <w:szCs w:val="20"/>
                <w:highlight w:val="yellow"/>
              </w:rPr>
            </w:pPr>
            <w:r w:rsidRPr="00F621F2">
              <w:rPr>
                <w:rFonts w:cstheme="minorHAnsi"/>
                <w:b/>
                <w:bCs/>
                <w:color w:val="44504B"/>
                <w:sz w:val="20"/>
                <w:szCs w:val="20"/>
              </w:rPr>
              <w:t xml:space="preserve">                          207.2 </w:t>
            </w:r>
          </w:p>
        </w:tc>
        <w:tc>
          <w:tcPr>
            <w:tcW w:w="1050" w:type="pct"/>
            <w:tcBorders>
              <w:top w:val="single" w:sz="4" w:space="0" w:color="BFBFBF" w:themeColor="background1" w:themeShade="BF"/>
              <w:left w:val="nil"/>
              <w:bottom w:val="single" w:sz="4" w:space="0" w:color="BFBFBF" w:themeColor="background1" w:themeShade="BF"/>
              <w:right w:val="nil"/>
            </w:tcBorders>
            <w:shd w:val="clear" w:color="auto" w:fill="FFF5E4" w:themeFill="accent2" w:themeFillTint="33"/>
            <w:vAlign w:val="center"/>
          </w:tcPr>
          <w:p w14:paraId="6E619934" w14:textId="1E38D682" w:rsidR="00F621F2" w:rsidRPr="00F621F2" w:rsidRDefault="00F621F2" w:rsidP="00F621F2">
            <w:pPr>
              <w:spacing w:after="0" w:line="240" w:lineRule="auto"/>
              <w:jc w:val="right"/>
              <w:rPr>
                <w:rFonts w:eastAsia="Times New Roman" w:cstheme="minorHAnsi"/>
                <w:b/>
                <w:bCs/>
                <w:color w:val="5B6C65" w:themeColor="accent1"/>
                <w:sz w:val="20"/>
                <w:szCs w:val="20"/>
                <w:highlight w:val="yellow"/>
              </w:rPr>
            </w:pPr>
            <w:r w:rsidRPr="00F621F2">
              <w:rPr>
                <w:rFonts w:cstheme="minorHAnsi"/>
                <w:b/>
                <w:bCs/>
                <w:i/>
                <w:iCs/>
                <w:color w:val="375623"/>
                <w:sz w:val="20"/>
                <w:szCs w:val="20"/>
              </w:rPr>
              <w:t>33%</w:t>
            </w:r>
          </w:p>
        </w:tc>
      </w:tr>
      <w:tr w:rsidR="00F621F2" w:rsidRPr="00240D29" w14:paraId="5EA61D4D" w14:textId="77777777" w:rsidTr="002907D4">
        <w:trPr>
          <w:trHeight w:val="20"/>
        </w:trPr>
        <w:tc>
          <w:tcPr>
            <w:tcW w:w="18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176454" w14:textId="77777777" w:rsidR="00F621F2" w:rsidRPr="00240D29" w:rsidRDefault="00F621F2" w:rsidP="00F621F2">
            <w:pPr>
              <w:contextualSpacing/>
              <w:jc w:val="both"/>
              <w:rPr>
                <w:rFonts w:eastAsia="Times New Roman" w:cstheme="minorHAnsi"/>
                <w:i/>
                <w:iCs/>
                <w:sz w:val="20"/>
                <w:szCs w:val="20"/>
              </w:rPr>
            </w:pPr>
            <w:r w:rsidRPr="00240D29">
              <w:rPr>
                <w:rFonts w:eastAsia="Times New Roman" w:cstheme="minorHAnsi"/>
                <w:i/>
                <w:iCs/>
                <w:color w:val="000000" w:themeColor="text1"/>
                <w:sz w:val="20"/>
                <w:szCs w:val="20"/>
              </w:rPr>
              <w:t>Adjusted EBITDA Margin</w:t>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D70DD75" w14:textId="18DA1517" w:rsidR="00F621F2" w:rsidRPr="00F621F2" w:rsidRDefault="00F621F2" w:rsidP="00F621F2">
            <w:pPr>
              <w:contextualSpacing/>
              <w:jc w:val="right"/>
              <w:rPr>
                <w:rFonts w:cstheme="minorHAnsi"/>
                <w:sz w:val="20"/>
                <w:szCs w:val="20"/>
                <w:highlight w:val="yellow"/>
              </w:rPr>
            </w:pPr>
            <w:r w:rsidRPr="00F621F2">
              <w:rPr>
                <w:rFonts w:cstheme="minorHAnsi"/>
                <w:i/>
                <w:iCs/>
                <w:color w:val="000000"/>
                <w:sz w:val="20"/>
                <w:szCs w:val="20"/>
              </w:rPr>
              <w:t>50%</w:t>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DEC9D67" w14:textId="0597074E" w:rsidR="00F621F2" w:rsidRPr="00F621F2" w:rsidRDefault="00F621F2" w:rsidP="00F621F2">
            <w:pPr>
              <w:contextualSpacing/>
              <w:jc w:val="right"/>
              <w:rPr>
                <w:rFonts w:cstheme="minorHAnsi"/>
                <w:sz w:val="20"/>
                <w:szCs w:val="20"/>
                <w:highlight w:val="yellow"/>
              </w:rPr>
            </w:pPr>
            <w:r w:rsidRPr="00F621F2">
              <w:rPr>
                <w:rFonts w:cstheme="minorHAnsi"/>
                <w:i/>
                <w:iCs/>
                <w:color w:val="000000"/>
                <w:sz w:val="20"/>
                <w:szCs w:val="20"/>
              </w:rPr>
              <w:t>56%</w:t>
            </w:r>
          </w:p>
        </w:tc>
        <w:tc>
          <w:tcPr>
            <w:tcW w:w="1050" w:type="pct"/>
            <w:tcBorders>
              <w:top w:val="single" w:sz="4" w:space="0" w:color="BFBFBF" w:themeColor="background1" w:themeShade="BF"/>
              <w:left w:val="nil"/>
              <w:bottom w:val="single" w:sz="4" w:space="0" w:color="BFBFBF" w:themeColor="background1" w:themeShade="BF"/>
              <w:right w:val="nil"/>
            </w:tcBorders>
            <w:shd w:val="clear" w:color="auto" w:fill="FFF5E4" w:themeFill="accent2" w:themeFillTint="33"/>
            <w:vAlign w:val="center"/>
          </w:tcPr>
          <w:p w14:paraId="795F78B1" w14:textId="6675F78D" w:rsidR="00F621F2" w:rsidRPr="00F621F2" w:rsidRDefault="001B0BC1" w:rsidP="00F621F2">
            <w:pPr>
              <w:contextualSpacing/>
              <w:jc w:val="right"/>
              <w:rPr>
                <w:rFonts w:cstheme="minorHAnsi"/>
                <w:i/>
                <w:iCs/>
                <w:color w:val="000000"/>
                <w:sz w:val="20"/>
                <w:szCs w:val="20"/>
                <w:highlight w:val="yellow"/>
              </w:rPr>
            </w:pPr>
            <w:r>
              <w:rPr>
                <w:rFonts w:cstheme="minorHAnsi"/>
                <w:i/>
                <w:iCs/>
                <w:color w:val="375623"/>
                <w:sz w:val="20"/>
                <w:szCs w:val="20"/>
              </w:rPr>
              <w:t xml:space="preserve">+6.1 </w:t>
            </w:r>
            <w:proofErr w:type="spellStart"/>
            <w:r>
              <w:rPr>
                <w:rFonts w:cstheme="minorHAnsi"/>
                <w:i/>
                <w:iCs/>
                <w:color w:val="375623"/>
                <w:sz w:val="20"/>
                <w:szCs w:val="20"/>
              </w:rPr>
              <w:t>pps</w:t>
            </w:r>
            <w:proofErr w:type="spellEnd"/>
            <w:r w:rsidRPr="00F621F2">
              <w:rPr>
                <w:rFonts w:cstheme="minorHAnsi"/>
                <w:i/>
                <w:iCs/>
                <w:color w:val="375623"/>
                <w:sz w:val="20"/>
                <w:szCs w:val="20"/>
              </w:rPr>
              <w:t> </w:t>
            </w:r>
            <w:r w:rsidR="00F621F2" w:rsidRPr="00F621F2">
              <w:rPr>
                <w:rFonts w:cstheme="minorHAnsi"/>
                <w:i/>
                <w:iCs/>
                <w:color w:val="375623"/>
                <w:sz w:val="20"/>
                <w:szCs w:val="20"/>
              </w:rPr>
              <w:t> </w:t>
            </w:r>
          </w:p>
        </w:tc>
      </w:tr>
      <w:tr w:rsidR="00F621F2" w:rsidRPr="00240D29" w14:paraId="7877974B" w14:textId="77777777" w:rsidTr="002907D4">
        <w:trPr>
          <w:trHeight w:val="20"/>
        </w:trPr>
        <w:tc>
          <w:tcPr>
            <w:tcW w:w="18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5BF0EAE" w14:textId="77777777" w:rsidR="00F621F2" w:rsidRPr="00240D29" w:rsidRDefault="00F621F2" w:rsidP="00F621F2">
            <w:pPr>
              <w:contextualSpacing/>
              <w:jc w:val="both"/>
              <w:rPr>
                <w:rFonts w:eastAsia="Times New Roman" w:cstheme="minorHAnsi"/>
                <w:b/>
                <w:bCs/>
                <w:color w:val="44504B" w:themeColor="accent1" w:themeShade="BF"/>
                <w:sz w:val="20"/>
                <w:szCs w:val="20"/>
              </w:rPr>
            </w:pPr>
            <w:r w:rsidRPr="00240D29">
              <w:rPr>
                <w:rFonts w:eastAsia="Times New Roman" w:cstheme="minorHAnsi"/>
                <w:b/>
                <w:bCs/>
                <w:color w:val="44504B" w:themeColor="accent1" w:themeShade="BF"/>
                <w:sz w:val="20"/>
                <w:szCs w:val="20"/>
              </w:rPr>
              <w:t>Net Profit</w:t>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DA2FEC8" w14:textId="3037E5A8" w:rsidR="00F621F2" w:rsidRPr="00F621F2" w:rsidRDefault="00F621F2" w:rsidP="00F621F2">
            <w:pPr>
              <w:contextualSpacing/>
              <w:jc w:val="right"/>
              <w:rPr>
                <w:rFonts w:cstheme="minorHAnsi"/>
                <w:sz w:val="20"/>
                <w:szCs w:val="20"/>
                <w:highlight w:val="yellow"/>
              </w:rPr>
            </w:pPr>
            <w:r w:rsidRPr="00F621F2">
              <w:rPr>
                <w:rFonts w:cstheme="minorHAnsi"/>
                <w:b/>
                <w:bCs/>
                <w:color w:val="44504B"/>
                <w:sz w:val="20"/>
                <w:szCs w:val="20"/>
              </w:rPr>
              <w:t>109</w:t>
            </w:r>
            <w:r w:rsidR="001B0BC1">
              <w:rPr>
                <w:rFonts w:cstheme="minorHAnsi"/>
                <w:b/>
                <w:bCs/>
                <w:color w:val="44504B"/>
                <w:sz w:val="20"/>
                <w:szCs w:val="20"/>
              </w:rPr>
              <w:t>.0</w:t>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11502C4" w14:textId="52E343D0" w:rsidR="00F621F2" w:rsidRPr="00F621F2" w:rsidRDefault="00F621F2" w:rsidP="00F621F2">
            <w:pPr>
              <w:contextualSpacing/>
              <w:jc w:val="right"/>
              <w:rPr>
                <w:rFonts w:cstheme="minorHAnsi"/>
                <w:sz w:val="20"/>
                <w:szCs w:val="20"/>
                <w:highlight w:val="yellow"/>
              </w:rPr>
            </w:pPr>
            <w:r w:rsidRPr="00F621F2">
              <w:rPr>
                <w:rFonts w:cstheme="minorHAnsi"/>
                <w:b/>
                <w:bCs/>
                <w:color w:val="44504B"/>
                <w:sz w:val="20"/>
                <w:szCs w:val="20"/>
              </w:rPr>
              <w:t xml:space="preserve">                          122.5 </w:t>
            </w:r>
          </w:p>
        </w:tc>
        <w:tc>
          <w:tcPr>
            <w:tcW w:w="1050" w:type="pct"/>
            <w:tcBorders>
              <w:top w:val="single" w:sz="4" w:space="0" w:color="BFBFBF" w:themeColor="background1" w:themeShade="BF"/>
              <w:left w:val="nil"/>
              <w:bottom w:val="single" w:sz="4" w:space="0" w:color="BFBFBF" w:themeColor="background1" w:themeShade="BF"/>
              <w:right w:val="nil"/>
            </w:tcBorders>
            <w:shd w:val="clear" w:color="auto" w:fill="FFF5E4" w:themeFill="accent2" w:themeFillTint="33"/>
            <w:vAlign w:val="center"/>
          </w:tcPr>
          <w:p w14:paraId="7E17F74F" w14:textId="5F149230" w:rsidR="00F621F2" w:rsidRPr="00F621F2" w:rsidRDefault="00F621F2" w:rsidP="00F621F2">
            <w:pPr>
              <w:spacing w:after="0" w:line="240" w:lineRule="auto"/>
              <w:jc w:val="right"/>
              <w:rPr>
                <w:rFonts w:eastAsia="Times New Roman" w:cstheme="minorHAnsi"/>
                <w:b/>
                <w:bCs/>
                <w:color w:val="5B6C65" w:themeColor="accent1"/>
                <w:sz w:val="20"/>
                <w:szCs w:val="20"/>
                <w:highlight w:val="yellow"/>
              </w:rPr>
            </w:pPr>
            <w:r w:rsidRPr="00F621F2">
              <w:rPr>
                <w:rFonts w:cstheme="minorHAnsi"/>
                <w:b/>
                <w:bCs/>
                <w:i/>
                <w:iCs/>
                <w:color w:val="375623"/>
                <w:sz w:val="20"/>
                <w:szCs w:val="20"/>
              </w:rPr>
              <w:t>12%</w:t>
            </w:r>
          </w:p>
        </w:tc>
      </w:tr>
      <w:tr w:rsidR="00F621F2" w:rsidRPr="00240D29" w14:paraId="6BE5A4B1" w14:textId="77777777" w:rsidTr="002907D4">
        <w:trPr>
          <w:trHeight w:val="20"/>
        </w:trPr>
        <w:tc>
          <w:tcPr>
            <w:tcW w:w="18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EF4135B" w14:textId="77777777" w:rsidR="00F621F2" w:rsidRPr="00240D29" w:rsidRDefault="00F621F2" w:rsidP="00F621F2">
            <w:pPr>
              <w:contextualSpacing/>
              <w:jc w:val="both"/>
              <w:rPr>
                <w:rFonts w:eastAsia="Times New Roman" w:cstheme="minorHAnsi"/>
                <w:i/>
                <w:iCs/>
                <w:sz w:val="20"/>
                <w:szCs w:val="20"/>
              </w:rPr>
            </w:pPr>
            <w:r w:rsidRPr="00240D29">
              <w:rPr>
                <w:rFonts w:eastAsia="Times New Roman" w:cstheme="minorHAnsi"/>
                <w:i/>
                <w:iCs/>
                <w:sz w:val="20"/>
                <w:szCs w:val="20"/>
              </w:rPr>
              <w:t xml:space="preserve">Net Profit Margin </w:t>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4974E52" w14:textId="33AC6B88" w:rsidR="00F621F2" w:rsidRPr="00F621F2" w:rsidRDefault="00F621F2" w:rsidP="00F621F2">
            <w:pPr>
              <w:contextualSpacing/>
              <w:jc w:val="right"/>
              <w:rPr>
                <w:rFonts w:cstheme="minorHAnsi"/>
                <w:sz w:val="20"/>
                <w:szCs w:val="20"/>
                <w:highlight w:val="yellow"/>
              </w:rPr>
            </w:pPr>
            <w:r w:rsidRPr="00F621F2">
              <w:rPr>
                <w:rFonts w:cstheme="minorHAnsi"/>
                <w:i/>
                <w:iCs/>
                <w:color w:val="000000"/>
                <w:sz w:val="20"/>
                <w:szCs w:val="20"/>
              </w:rPr>
              <w:t>35%</w:t>
            </w:r>
          </w:p>
        </w:tc>
        <w:tc>
          <w:tcPr>
            <w:tcW w:w="10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BA4657A" w14:textId="1367214F" w:rsidR="00F621F2" w:rsidRPr="00F621F2" w:rsidRDefault="00F621F2" w:rsidP="00F621F2">
            <w:pPr>
              <w:contextualSpacing/>
              <w:jc w:val="right"/>
              <w:rPr>
                <w:rFonts w:cstheme="minorHAnsi"/>
                <w:sz w:val="20"/>
                <w:szCs w:val="20"/>
                <w:highlight w:val="yellow"/>
              </w:rPr>
            </w:pPr>
            <w:r w:rsidRPr="00F621F2">
              <w:rPr>
                <w:rFonts w:cstheme="minorHAnsi"/>
                <w:i/>
                <w:iCs/>
                <w:color w:val="000000"/>
                <w:sz w:val="20"/>
                <w:szCs w:val="20"/>
              </w:rPr>
              <w:t>33%</w:t>
            </w:r>
          </w:p>
        </w:tc>
        <w:tc>
          <w:tcPr>
            <w:tcW w:w="1050" w:type="pct"/>
            <w:tcBorders>
              <w:top w:val="single" w:sz="4" w:space="0" w:color="BFBFBF" w:themeColor="background1" w:themeShade="BF"/>
              <w:left w:val="nil"/>
              <w:bottom w:val="single" w:sz="4" w:space="0" w:color="BFBFBF" w:themeColor="background1" w:themeShade="BF"/>
              <w:right w:val="nil"/>
            </w:tcBorders>
            <w:shd w:val="clear" w:color="auto" w:fill="FFF5E4" w:themeFill="accent2" w:themeFillTint="33"/>
            <w:vAlign w:val="center"/>
          </w:tcPr>
          <w:p w14:paraId="3CD5A9F3" w14:textId="127EDE75" w:rsidR="00F621F2" w:rsidRPr="00F621F2" w:rsidRDefault="001B0BC1" w:rsidP="00F621F2">
            <w:pPr>
              <w:contextualSpacing/>
              <w:jc w:val="right"/>
              <w:rPr>
                <w:rFonts w:cstheme="minorHAnsi"/>
                <w:i/>
                <w:iCs/>
                <w:sz w:val="20"/>
                <w:szCs w:val="20"/>
                <w:highlight w:val="yellow"/>
              </w:rPr>
            </w:pPr>
            <w:r>
              <w:rPr>
                <w:rFonts w:cstheme="minorHAnsi"/>
                <w:i/>
                <w:iCs/>
                <w:color w:val="375623"/>
                <w:sz w:val="20"/>
                <w:szCs w:val="20"/>
              </w:rPr>
              <w:t xml:space="preserve">-1.7 </w:t>
            </w:r>
            <w:proofErr w:type="spellStart"/>
            <w:r>
              <w:rPr>
                <w:rFonts w:cstheme="minorHAnsi"/>
                <w:i/>
                <w:iCs/>
                <w:color w:val="375623"/>
                <w:sz w:val="20"/>
                <w:szCs w:val="20"/>
              </w:rPr>
              <w:t>pps</w:t>
            </w:r>
            <w:proofErr w:type="spellEnd"/>
            <w:r w:rsidR="00F621F2" w:rsidRPr="00F621F2">
              <w:rPr>
                <w:rFonts w:cstheme="minorHAnsi"/>
                <w:i/>
                <w:iCs/>
                <w:color w:val="375623"/>
                <w:sz w:val="20"/>
                <w:szCs w:val="20"/>
              </w:rPr>
              <w:t> </w:t>
            </w:r>
          </w:p>
        </w:tc>
      </w:tr>
    </w:tbl>
    <w:p w14:paraId="63EC1D33" w14:textId="11B7EAE7" w:rsidR="009053F5" w:rsidRDefault="0078185E" w:rsidP="001B0189">
      <w:pPr>
        <w:pStyle w:val="Heading1"/>
        <w:ind w:right="-270"/>
        <w:contextualSpacing/>
        <w:rPr>
          <w:sz w:val="32"/>
          <w:szCs w:val="32"/>
        </w:rPr>
      </w:pPr>
      <w:r w:rsidRPr="009D0D06">
        <w:rPr>
          <w:sz w:val="32"/>
          <w:szCs w:val="32"/>
        </w:rPr>
        <w:lastRenderedPageBreak/>
        <w:t xml:space="preserve">Note </w:t>
      </w:r>
      <w:r w:rsidR="00862678" w:rsidRPr="009D0D06">
        <w:rPr>
          <w:sz w:val="32"/>
          <w:szCs w:val="32"/>
        </w:rPr>
        <w:t xml:space="preserve">From </w:t>
      </w:r>
      <w:r w:rsidRPr="009D0D06">
        <w:rPr>
          <w:sz w:val="32"/>
          <w:szCs w:val="32"/>
        </w:rPr>
        <w:t>the CEO</w:t>
      </w:r>
    </w:p>
    <w:p w14:paraId="4464FA9D" w14:textId="70952690" w:rsidR="00414902" w:rsidRDefault="001924D6" w:rsidP="00A61717">
      <w:pPr>
        <w:spacing w:before="100" w:beforeAutospacing="1" w:after="100" w:afterAutospacing="1" w:line="240" w:lineRule="auto"/>
        <w:rPr>
          <w:rFonts w:cstheme="minorHAnsi"/>
          <w:sz w:val="20"/>
          <w:szCs w:val="20"/>
        </w:rPr>
      </w:pPr>
      <w:r>
        <w:rPr>
          <w:rFonts w:cstheme="minorHAnsi"/>
          <w:sz w:val="20"/>
          <w:szCs w:val="20"/>
        </w:rPr>
        <w:t>Despite continued headwinds brought about by the C</w:t>
      </w:r>
      <w:r w:rsidR="00414902">
        <w:rPr>
          <w:rFonts w:cstheme="minorHAnsi"/>
          <w:sz w:val="20"/>
          <w:szCs w:val="20"/>
        </w:rPr>
        <w:t>OVID-19</w:t>
      </w:r>
      <w:r>
        <w:rPr>
          <w:rFonts w:cstheme="minorHAnsi"/>
          <w:sz w:val="20"/>
          <w:szCs w:val="20"/>
        </w:rPr>
        <w:t xml:space="preserve"> pandemic, </w:t>
      </w:r>
      <w:r w:rsidR="0002667E" w:rsidRPr="00D870C1">
        <w:rPr>
          <w:rFonts w:cstheme="minorHAnsi"/>
          <w:sz w:val="20"/>
          <w:szCs w:val="20"/>
        </w:rPr>
        <w:t>CIRA</w:t>
      </w:r>
      <w:r w:rsidR="008A26D3">
        <w:rPr>
          <w:rFonts w:cstheme="minorHAnsi"/>
          <w:sz w:val="20"/>
          <w:szCs w:val="20"/>
        </w:rPr>
        <w:t xml:space="preserve"> delivered</w:t>
      </w:r>
      <w:r w:rsidR="003A01F4">
        <w:rPr>
          <w:rFonts w:cstheme="minorHAnsi"/>
          <w:sz w:val="20"/>
          <w:szCs w:val="20"/>
        </w:rPr>
        <w:t xml:space="preserve"> on</w:t>
      </w:r>
      <w:r w:rsidR="008A26D3">
        <w:rPr>
          <w:rFonts w:cstheme="minorHAnsi"/>
          <w:sz w:val="20"/>
          <w:szCs w:val="20"/>
        </w:rPr>
        <w:t xml:space="preserve"> a strong first quarter for the FY 2020/21 academic year</w:t>
      </w:r>
      <w:r w:rsidR="00B259BE">
        <w:rPr>
          <w:rFonts w:cstheme="minorHAnsi"/>
          <w:sz w:val="20"/>
          <w:szCs w:val="20"/>
        </w:rPr>
        <w:t xml:space="preserve">, recording double-digit top line growth </w:t>
      </w:r>
      <w:r w:rsidR="003A01F4">
        <w:rPr>
          <w:rFonts w:cstheme="minorHAnsi"/>
          <w:sz w:val="20"/>
          <w:szCs w:val="20"/>
        </w:rPr>
        <w:t xml:space="preserve">of </w:t>
      </w:r>
      <w:r w:rsidR="00B259BE" w:rsidRPr="00D870C1">
        <w:rPr>
          <w:rFonts w:cstheme="minorHAnsi"/>
          <w:sz w:val="20"/>
          <w:szCs w:val="20"/>
        </w:rPr>
        <w:t xml:space="preserve">18% </w:t>
      </w:r>
      <w:r w:rsidR="00B259BE">
        <w:rPr>
          <w:rFonts w:cstheme="minorHAnsi"/>
          <w:sz w:val="20"/>
          <w:szCs w:val="20"/>
        </w:rPr>
        <w:t xml:space="preserve">y-o-y driven by </w:t>
      </w:r>
      <w:r w:rsidR="00A61717">
        <w:rPr>
          <w:rFonts w:cstheme="minorHAnsi"/>
          <w:sz w:val="20"/>
          <w:szCs w:val="20"/>
        </w:rPr>
        <w:t xml:space="preserve">the </w:t>
      </w:r>
      <w:r w:rsidR="00A61717" w:rsidRPr="00D870C1">
        <w:rPr>
          <w:rFonts w:cstheme="minorHAnsi"/>
          <w:sz w:val="20"/>
          <w:szCs w:val="20"/>
        </w:rPr>
        <w:t>inauguration of 4 new faculties</w:t>
      </w:r>
      <w:r w:rsidR="00A61717">
        <w:rPr>
          <w:rFonts w:cstheme="minorHAnsi"/>
          <w:sz w:val="20"/>
          <w:szCs w:val="20"/>
        </w:rPr>
        <w:t xml:space="preserve"> at </w:t>
      </w:r>
      <w:proofErr w:type="spellStart"/>
      <w:r w:rsidR="00A61717">
        <w:rPr>
          <w:rFonts w:cstheme="minorHAnsi"/>
          <w:sz w:val="20"/>
          <w:szCs w:val="20"/>
        </w:rPr>
        <w:t>Badr</w:t>
      </w:r>
      <w:proofErr w:type="spellEnd"/>
      <w:r w:rsidR="00A61717">
        <w:rPr>
          <w:rFonts w:cstheme="minorHAnsi"/>
          <w:sz w:val="20"/>
          <w:szCs w:val="20"/>
        </w:rPr>
        <w:t xml:space="preserve"> University Cairo (BUC)</w:t>
      </w:r>
      <w:r w:rsidR="008A26D3">
        <w:rPr>
          <w:rFonts w:cstheme="minorHAnsi"/>
          <w:sz w:val="20"/>
          <w:szCs w:val="20"/>
        </w:rPr>
        <w:t xml:space="preserve">. </w:t>
      </w:r>
      <w:r w:rsidR="00354B5D" w:rsidRPr="00D870C1">
        <w:rPr>
          <w:rFonts w:cstheme="minorHAnsi"/>
          <w:sz w:val="20"/>
          <w:szCs w:val="20"/>
        </w:rPr>
        <w:t>Meanwhile, o</w:t>
      </w:r>
      <w:r w:rsidR="008B5466" w:rsidRPr="00D870C1">
        <w:rPr>
          <w:rFonts w:cstheme="minorHAnsi"/>
          <w:sz w:val="20"/>
          <w:szCs w:val="20"/>
        </w:rPr>
        <w:t xml:space="preserve">ur </w:t>
      </w:r>
      <w:r w:rsidR="00495379" w:rsidRPr="00D870C1">
        <w:rPr>
          <w:rFonts w:cstheme="minorHAnsi"/>
          <w:sz w:val="20"/>
          <w:szCs w:val="20"/>
        </w:rPr>
        <w:t>operational profitability also improved significantly, with</w:t>
      </w:r>
      <w:r w:rsidR="008A26D3">
        <w:rPr>
          <w:rFonts w:cstheme="minorHAnsi"/>
          <w:sz w:val="20"/>
          <w:szCs w:val="20"/>
        </w:rPr>
        <w:t xml:space="preserve"> CIRA’s </w:t>
      </w:r>
      <w:r w:rsidR="00495379" w:rsidRPr="00D870C1">
        <w:rPr>
          <w:rFonts w:cstheme="minorHAnsi"/>
          <w:sz w:val="20"/>
          <w:szCs w:val="20"/>
        </w:rPr>
        <w:t xml:space="preserve">adjusted </w:t>
      </w:r>
      <w:r w:rsidR="008B5466" w:rsidRPr="00D870C1">
        <w:rPr>
          <w:rFonts w:cstheme="minorHAnsi"/>
          <w:sz w:val="20"/>
          <w:szCs w:val="20"/>
        </w:rPr>
        <w:t>EBITDA</w:t>
      </w:r>
      <w:r w:rsidR="00495379" w:rsidRPr="00D870C1">
        <w:rPr>
          <w:rFonts w:cstheme="minorHAnsi"/>
          <w:sz w:val="20"/>
          <w:szCs w:val="20"/>
        </w:rPr>
        <w:t xml:space="preserve"> margin </w:t>
      </w:r>
      <w:r w:rsidR="008A26D3">
        <w:rPr>
          <w:rFonts w:cstheme="minorHAnsi"/>
          <w:sz w:val="20"/>
          <w:szCs w:val="20"/>
        </w:rPr>
        <w:t>up</w:t>
      </w:r>
      <w:r w:rsidR="00495379" w:rsidRPr="00D870C1">
        <w:rPr>
          <w:rFonts w:cstheme="minorHAnsi"/>
          <w:sz w:val="20"/>
          <w:szCs w:val="20"/>
        </w:rPr>
        <w:t xml:space="preserve"> by 6</w:t>
      </w:r>
      <w:r w:rsidR="00B259BE">
        <w:rPr>
          <w:rFonts w:cstheme="minorHAnsi"/>
          <w:sz w:val="20"/>
          <w:szCs w:val="20"/>
        </w:rPr>
        <w:t>.1</w:t>
      </w:r>
      <w:r w:rsidR="00495379" w:rsidRPr="00D870C1">
        <w:rPr>
          <w:rFonts w:cstheme="minorHAnsi"/>
          <w:sz w:val="20"/>
          <w:szCs w:val="20"/>
        </w:rPr>
        <w:t xml:space="preserve"> </w:t>
      </w:r>
      <w:proofErr w:type="spellStart"/>
      <w:r w:rsidR="002C2BAC">
        <w:rPr>
          <w:rFonts w:cstheme="minorHAnsi"/>
          <w:sz w:val="20"/>
          <w:szCs w:val="20"/>
        </w:rPr>
        <w:t>pps</w:t>
      </w:r>
      <w:proofErr w:type="spellEnd"/>
      <w:r w:rsidR="00495379" w:rsidRPr="00D870C1">
        <w:rPr>
          <w:rFonts w:cstheme="minorHAnsi"/>
          <w:sz w:val="20"/>
          <w:szCs w:val="20"/>
        </w:rPr>
        <w:t xml:space="preserve"> to</w:t>
      </w:r>
      <w:r w:rsidR="008A26D3">
        <w:rPr>
          <w:rFonts w:cstheme="minorHAnsi"/>
          <w:sz w:val="20"/>
          <w:szCs w:val="20"/>
        </w:rPr>
        <w:t xml:space="preserve"> record</w:t>
      </w:r>
      <w:r w:rsidR="00495379" w:rsidRPr="00D870C1">
        <w:rPr>
          <w:rFonts w:cstheme="minorHAnsi"/>
          <w:sz w:val="20"/>
          <w:szCs w:val="20"/>
        </w:rPr>
        <w:t xml:space="preserve"> 56</w:t>
      </w:r>
      <w:r w:rsidR="00B259BE">
        <w:rPr>
          <w:rFonts w:cstheme="minorHAnsi"/>
          <w:sz w:val="20"/>
          <w:szCs w:val="20"/>
        </w:rPr>
        <w:t>.0</w:t>
      </w:r>
      <w:r w:rsidR="00495379" w:rsidRPr="00D870C1">
        <w:rPr>
          <w:rFonts w:cstheme="minorHAnsi"/>
          <w:sz w:val="20"/>
          <w:szCs w:val="20"/>
        </w:rPr>
        <w:t xml:space="preserve">% </w:t>
      </w:r>
      <w:r w:rsidR="008A26D3">
        <w:rPr>
          <w:rFonts w:cstheme="minorHAnsi"/>
          <w:sz w:val="20"/>
          <w:szCs w:val="20"/>
        </w:rPr>
        <w:t>during the same period</w:t>
      </w:r>
      <w:r w:rsidR="00B259BE">
        <w:rPr>
          <w:rFonts w:cstheme="minorHAnsi"/>
          <w:sz w:val="20"/>
          <w:szCs w:val="20"/>
        </w:rPr>
        <w:t xml:space="preserve"> on the back of </w:t>
      </w:r>
      <w:r w:rsidR="00A13AF3">
        <w:rPr>
          <w:rFonts w:cstheme="minorHAnsi"/>
          <w:sz w:val="20"/>
          <w:szCs w:val="20"/>
        </w:rPr>
        <w:t>improved economies of scale</w:t>
      </w:r>
      <w:r w:rsidR="00495379" w:rsidRPr="00D870C1">
        <w:rPr>
          <w:rFonts w:cstheme="minorHAnsi"/>
          <w:sz w:val="20"/>
          <w:szCs w:val="20"/>
        </w:rPr>
        <w:t>.</w:t>
      </w:r>
      <w:r w:rsidR="008A26D3">
        <w:rPr>
          <w:rFonts w:cstheme="minorHAnsi"/>
          <w:sz w:val="20"/>
          <w:szCs w:val="20"/>
        </w:rPr>
        <w:t xml:space="preserve"> Our performance during the qu</w:t>
      </w:r>
      <w:r w:rsidR="00A61717">
        <w:rPr>
          <w:rFonts w:cstheme="minorHAnsi"/>
          <w:sz w:val="20"/>
          <w:szCs w:val="20"/>
        </w:rPr>
        <w:t xml:space="preserve">arter has </w:t>
      </w:r>
      <w:r w:rsidR="00BD6ADC">
        <w:rPr>
          <w:rFonts w:cstheme="minorHAnsi"/>
          <w:sz w:val="20"/>
          <w:szCs w:val="20"/>
        </w:rPr>
        <w:t>reinforced</w:t>
      </w:r>
      <w:r w:rsidR="008A26D3">
        <w:rPr>
          <w:rFonts w:cstheme="minorHAnsi"/>
          <w:sz w:val="20"/>
          <w:szCs w:val="20"/>
        </w:rPr>
        <w:t xml:space="preserve"> CIRA’s commitment to </w:t>
      </w:r>
      <w:r w:rsidR="00BD6ADC">
        <w:rPr>
          <w:rFonts w:cstheme="minorHAnsi"/>
          <w:sz w:val="20"/>
          <w:szCs w:val="20"/>
        </w:rPr>
        <w:t>generating value to our stakeholders</w:t>
      </w:r>
      <w:r w:rsidR="008A26D3">
        <w:rPr>
          <w:rFonts w:cstheme="minorHAnsi"/>
          <w:sz w:val="20"/>
          <w:szCs w:val="20"/>
        </w:rPr>
        <w:t xml:space="preserve">, all while </w:t>
      </w:r>
      <w:r w:rsidRPr="001924D6">
        <w:rPr>
          <w:rFonts w:cstheme="minorHAnsi"/>
          <w:sz w:val="20"/>
          <w:szCs w:val="20"/>
        </w:rPr>
        <w:t>ensuring that students are able to access our top-tier curricula</w:t>
      </w:r>
      <w:r w:rsidR="00B259BE">
        <w:rPr>
          <w:rFonts w:cstheme="minorHAnsi"/>
          <w:sz w:val="20"/>
          <w:szCs w:val="20"/>
        </w:rPr>
        <w:t xml:space="preserve"> without delay.</w:t>
      </w:r>
    </w:p>
    <w:p w14:paraId="6E86964B" w14:textId="4105C4FB" w:rsidR="00BD6ADC" w:rsidRPr="00D870C1" w:rsidRDefault="00414902" w:rsidP="00BD6ADC">
      <w:pPr>
        <w:spacing w:before="100" w:beforeAutospacing="1" w:after="100" w:afterAutospacing="1" w:line="240" w:lineRule="auto"/>
        <w:rPr>
          <w:rFonts w:cstheme="minorHAnsi"/>
          <w:sz w:val="20"/>
          <w:szCs w:val="20"/>
        </w:rPr>
      </w:pPr>
      <w:r w:rsidRPr="00D870C1">
        <w:rPr>
          <w:rFonts w:cstheme="minorHAnsi"/>
          <w:sz w:val="20"/>
          <w:szCs w:val="20"/>
        </w:rPr>
        <w:t xml:space="preserve">Given the multi-faceted and unpredictable nature of the COVID-19 crisis, </w:t>
      </w:r>
      <w:r>
        <w:rPr>
          <w:rFonts w:cstheme="minorHAnsi"/>
          <w:sz w:val="20"/>
          <w:szCs w:val="20"/>
        </w:rPr>
        <w:t>companies around the world</w:t>
      </w:r>
      <w:r w:rsidRPr="00D870C1">
        <w:rPr>
          <w:rFonts w:cstheme="minorHAnsi"/>
          <w:sz w:val="20"/>
          <w:szCs w:val="20"/>
        </w:rPr>
        <w:t xml:space="preserve"> have not only had to adapt to new </w:t>
      </w:r>
      <w:proofErr w:type="spellStart"/>
      <w:r w:rsidRPr="00D870C1">
        <w:rPr>
          <w:rFonts w:cstheme="minorHAnsi"/>
          <w:sz w:val="20"/>
          <w:szCs w:val="20"/>
        </w:rPr>
        <w:t>normal</w:t>
      </w:r>
      <w:r>
        <w:rPr>
          <w:rFonts w:cstheme="minorHAnsi"/>
          <w:sz w:val="20"/>
          <w:szCs w:val="20"/>
        </w:rPr>
        <w:t>s</w:t>
      </w:r>
      <w:proofErr w:type="spellEnd"/>
      <w:r w:rsidRPr="00D870C1">
        <w:rPr>
          <w:rFonts w:cstheme="minorHAnsi"/>
          <w:sz w:val="20"/>
          <w:szCs w:val="20"/>
        </w:rPr>
        <w:t>, but have</w:t>
      </w:r>
      <w:r>
        <w:rPr>
          <w:rFonts w:cstheme="minorHAnsi"/>
          <w:sz w:val="20"/>
          <w:szCs w:val="20"/>
        </w:rPr>
        <w:t xml:space="preserve"> </w:t>
      </w:r>
      <w:r w:rsidRPr="00D870C1">
        <w:rPr>
          <w:rFonts w:cstheme="minorHAnsi"/>
          <w:sz w:val="20"/>
          <w:szCs w:val="20"/>
        </w:rPr>
        <w:t xml:space="preserve">also been </w:t>
      </w:r>
      <w:r>
        <w:rPr>
          <w:rFonts w:cstheme="minorHAnsi"/>
          <w:sz w:val="20"/>
          <w:szCs w:val="20"/>
        </w:rPr>
        <w:t xml:space="preserve">required </w:t>
      </w:r>
      <w:r w:rsidRPr="00D870C1">
        <w:rPr>
          <w:rFonts w:cstheme="minorHAnsi"/>
          <w:sz w:val="20"/>
          <w:szCs w:val="20"/>
        </w:rPr>
        <w:t>to demonstrate agility</w:t>
      </w:r>
      <w:r w:rsidR="00A61717">
        <w:rPr>
          <w:rFonts w:cstheme="minorHAnsi"/>
          <w:sz w:val="20"/>
          <w:szCs w:val="20"/>
        </w:rPr>
        <w:t xml:space="preserve"> </w:t>
      </w:r>
      <w:r>
        <w:rPr>
          <w:rFonts w:cstheme="minorHAnsi"/>
          <w:sz w:val="20"/>
          <w:szCs w:val="20"/>
        </w:rPr>
        <w:t xml:space="preserve">to new challenges presented by the pandemic. </w:t>
      </w:r>
      <w:r w:rsidRPr="00D870C1">
        <w:rPr>
          <w:rFonts w:cstheme="minorHAnsi"/>
          <w:sz w:val="20"/>
          <w:szCs w:val="20"/>
        </w:rPr>
        <w:t>This year, our students were given the option to attend their classes live or virtually</w:t>
      </w:r>
      <w:r>
        <w:rPr>
          <w:rFonts w:cstheme="minorHAnsi"/>
          <w:sz w:val="20"/>
          <w:szCs w:val="20"/>
        </w:rPr>
        <w:t xml:space="preserve"> through the </w:t>
      </w:r>
      <w:r w:rsidRPr="00A8294C">
        <w:rPr>
          <w:sz w:val="20"/>
          <w:szCs w:val="20"/>
        </w:rPr>
        <w:t>employment of our hybrid learning model for the 2020/21 academic year</w:t>
      </w:r>
      <w:r>
        <w:rPr>
          <w:sz w:val="20"/>
          <w:szCs w:val="20"/>
        </w:rPr>
        <w:t>. The model</w:t>
      </w:r>
      <w:r w:rsidRPr="00A8294C">
        <w:rPr>
          <w:sz w:val="20"/>
          <w:szCs w:val="20"/>
        </w:rPr>
        <w:t xml:space="preserve"> involves a combination of on-site learning and distance learning through our Learning Management System</w:t>
      </w:r>
      <w:r w:rsidR="00A61717">
        <w:rPr>
          <w:sz w:val="20"/>
          <w:szCs w:val="20"/>
        </w:rPr>
        <w:t xml:space="preserve"> (LMS)</w:t>
      </w:r>
      <w:r w:rsidRPr="00A8294C">
        <w:rPr>
          <w:sz w:val="20"/>
          <w:szCs w:val="20"/>
        </w:rPr>
        <w:t xml:space="preserve"> </w:t>
      </w:r>
      <w:r>
        <w:rPr>
          <w:sz w:val="20"/>
          <w:szCs w:val="20"/>
        </w:rPr>
        <w:t>and</w:t>
      </w:r>
      <w:r w:rsidRPr="00D870C1">
        <w:rPr>
          <w:rFonts w:cstheme="minorHAnsi"/>
          <w:sz w:val="20"/>
          <w:szCs w:val="20"/>
        </w:rPr>
        <w:t xml:space="preserve"> </w:t>
      </w:r>
      <w:r>
        <w:rPr>
          <w:rFonts w:cstheme="minorHAnsi"/>
          <w:sz w:val="20"/>
          <w:szCs w:val="20"/>
        </w:rPr>
        <w:t xml:space="preserve">enables </w:t>
      </w:r>
      <w:r w:rsidRPr="00D870C1">
        <w:rPr>
          <w:rFonts w:cstheme="minorHAnsi"/>
          <w:sz w:val="20"/>
          <w:szCs w:val="20"/>
        </w:rPr>
        <w:t>students to seamlessly transition to</w:t>
      </w:r>
      <w:r>
        <w:rPr>
          <w:rFonts w:cstheme="minorHAnsi"/>
          <w:sz w:val="20"/>
          <w:szCs w:val="20"/>
        </w:rPr>
        <w:t xml:space="preserve"> distance learning</w:t>
      </w:r>
      <w:r w:rsidRPr="00D870C1">
        <w:rPr>
          <w:rFonts w:cstheme="minorHAnsi"/>
          <w:sz w:val="20"/>
          <w:szCs w:val="20"/>
        </w:rPr>
        <w:t xml:space="preserve"> at any time, whether by personal choice or mandated by </w:t>
      </w:r>
      <w:r>
        <w:rPr>
          <w:rFonts w:cstheme="minorHAnsi"/>
          <w:sz w:val="20"/>
          <w:szCs w:val="20"/>
        </w:rPr>
        <w:t>the relevant authorities</w:t>
      </w:r>
      <w:r w:rsidRPr="00D870C1">
        <w:rPr>
          <w:rFonts w:cstheme="minorHAnsi"/>
          <w:sz w:val="20"/>
          <w:szCs w:val="20"/>
        </w:rPr>
        <w:t>.</w:t>
      </w:r>
      <w:r>
        <w:rPr>
          <w:rFonts w:cstheme="minorHAnsi"/>
          <w:sz w:val="20"/>
          <w:szCs w:val="20"/>
        </w:rPr>
        <w:t xml:space="preserve"> </w:t>
      </w:r>
      <w:r w:rsidRPr="00D870C1">
        <w:rPr>
          <w:rFonts w:cstheme="minorHAnsi"/>
          <w:sz w:val="20"/>
          <w:szCs w:val="20"/>
        </w:rPr>
        <w:t>Since the activation of our distance learning protocol last March, our teaching staff have</w:t>
      </w:r>
      <w:r w:rsidR="00A61717">
        <w:rPr>
          <w:rFonts w:cstheme="minorHAnsi"/>
          <w:sz w:val="20"/>
          <w:szCs w:val="20"/>
        </w:rPr>
        <w:t xml:space="preserve"> emerged</w:t>
      </w:r>
      <w:r w:rsidRPr="00D870C1">
        <w:rPr>
          <w:rFonts w:cstheme="minorHAnsi"/>
          <w:sz w:val="20"/>
          <w:szCs w:val="20"/>
        </w:rPr>
        <w:t xml:space="preserve"> </w:t>
      </w:r>
      <w:proofErr w:type="gramStart"/>
      <w:r w:rsidRPr="00D870C1">
        <w:rPr>
          <w:rFonts w:cstheme="minorHAnsi"/>
          <w:sz w:val="20"/>
          <w:szCs w:val="20"/>
        </w:rPr>
        <w:t>fully</w:t>
      </w:r>
      <w:r w:rsidR="00A61717">
        <w:rPr>
          <w:rFonts w:cstheme="minorHAnsi"/>
          <w:sz w:val="20"/>
          <w:szCs w:val="20"/>
        </w:rPr>
        <w:t>-</w:t>
      </w:r>
      <w:r w:rsidRPr="00D870C1">
        <w:rPr>
          <w:rFonts w:cstheme="minorHAnsi"/>
          <w:sz w:val="20"/>
          <w:szCs w:val="20"/>
        </w:rPr>
        <w:t>equipped</w:t>
      </w:r>
      <w:proofErr w:type="gramEnd"/>
      <w:r w:rsidRPr="00D870C1">
        <w:rPr>
          <w:rFonts w:cstheme="minorHAnsi"/>
          <w:sz w:val="20"/>
          <w:szCs w:val="20"/>
        </w:rPr>
        <w:t xml:space="preserve"> with the technology, training, and support required to virtually deliver class material on schedule. Our students have now adapted to our online learning tools, </w:t>
      </w:r>
      <w:r w:rsidR="00A61717">
        <w:rPr>
          <w:rFonts w:cstheme="minorHAnsi"/>
          <w:sz w:val="20"/>
          <w:szCs w:val="20"/>
        </w:rPr>
        <w:t xml:space="preserve">with </w:t>
      </w:r>
      <w:r w:rsidRPr="00D870C1">
        <w:rPr>
          <w:rFonts w:cstheme="minorHAnsi"/>
          <w:sz w:val="20"/>
          <w:szCs w:val="20"/>
        </w:rPr>
        <w:t>each</w:t>
      </w:r>
      <w:r w:rsidR="00A61717">
        <w:rPr>
          <w:rFonts w:cstheme="minorHAnsi"/>
          <w:sz w:val="20"/>
          <w:szCs w:val="20"/>
        </w:rPr>
        <w:t xml:space="preserve"> student</w:t>
      </w:r>
      <w:r w:rsidRPr="00D870C1">
        <w:rPr>
          <w:rFonts w:cstheme="minorHAnsi"/>
          <w:sz w:val="20"/>
          <w:szCs w:val="20"/>
        </w:rPr>
        <w:t xml:space="preserve"> </w:t>
      </w:r>
      <w:r w:rsidR="00A61717">
        <w:rPr>
          <w:rFonts w:cstheme="minorHAnsi"/>
          <w:sz w:val="20"/>
          <w:szCs w:val="20"/>
        </w:rPr>
        <w:t>provided</w:t>
      </w:r>
      <w:r w:rsidRPr="00D870C1">
        <w:rPr>
          <w:rFonts w:cstheme="minorHAnsi"/>
          <w:sz w:val="20"/>
          <w:szCs w:val="20"/>
        </w:rPr>
        <w:t xml:space="preserve"> with their own active personalized accounts for a unified learning experience.</w:t>
      </w:r>
      <w:r w:rsidR="00F37E56">
        <w:rPr>
          <w:rFonts w:cstheme="minorHAnsi"/>
          <w:sz w:val="20"/>
          <w:szCs w:val="20"/>
        </w:rPr>
        <w:t xml:space="preserve"> </w:t>
      </w:r>
      <w:r w:rsidR="00BD6ADC">
        <w:rPr>
          <w:rFonts w:cstheme="minorHAnsi"/>
          <w:sz w:val="20"/>
          <w:szCs w:val="20"/>
        </w:rPr>
        <w:t xml:space="preserve">Going forward, we will continue to focus on enhancing our distance learning infrastructure in order to maintain our position as a local champion and </w:t>
      </w:r>
      <w:proofErr w:type="gramStart"/>
      <w:r w:rsidR="00BD6ADC">
        <w:rPr>
          <w:rFonts w:cstheme="minorHAnsi"/>
          <w:sz w:val="20"/>
          <w:szCs w:val="20"/>
        </w:rPr>
        <w:t>thought-leader</w:t>
      </w:r>
      <w:proofErr w:type="gramEnd"/>
      <w:r w:rsidR="00BD6ADC">
        <w:rPr>
          <w:rFonts w:cstheme="minorHAnsi"/>
          <w:sz w:val="20"/>
          <w:szCs w:val="20"/>
        </w:rPr>
        <w:t xml:space="preserve"> among our peers.</w:t>
      </w:r>
    </w:p>
    <w:p w14:paraId="56F89ECE" w14:textId="24F567FD" w:rsidR="007A4413" w:rsidRPr="00273302" w:rsidRDefault="007A4413" w:rsidP="00CE488D">
      <w:pPr>
        <w:spacing w:after="120" w:line="240" w:lineRule="auto"/>
        <w:rPr>
          <w:sz w:val="20"/>
          <w:szCs w:val="20"/>
        </w:rPr>
      </w:pPr>
      <w:r w:rsidRPr="00D870C1">
        <w:rPr>
          <w:rFonts w:cstheme="minorHAnsi"/>
          <w:sz w:val="20"/>
          <w:szCs w:val="20"/>
        </w:rPr>
        <w:t xml:space="preserve">We are proud to announce the successful issuing of CIRA’s first Sukuk, executed in partnership with EFG Hermes, worth a total value of </w:t>
      </w:r>
      <w:r w:rsidR="00A13AF3">
        <w:rPr>
          <w:rFonts w:cstheme="minorHAnsi"/>
          <w:sz w:val="20"/>
          <w:szCs w:val="20"/>
        </w:rPr>
        <w:t>EGP</w:t>
      </w:r>
      <w:r w:rsidR="00A13AF3" w:rsidRPr="00D870C1">
        <w:rPr>
          <w:rFonts w:cstheme="minorHAnsi"/>
          <w:sz w:val="20"/>
          <w:szCs w:val="20"/>
        </w:rPr>
        <w:t xml:space="preserve"> </w:t>
      </w:r>
      <w:r w:rsidRPr="00D870C1">
        <w:rPr>
          <w:rFonts w:cstheme="minorHAnsi"/>
          <w:sz w:val="20"/>
          <w:szCs w:val="20"/>
        </w:rPr>
        <w:t xml:space="preserve">600 million and the first of its kind in the Egyptian education sector. Having been covered 2.3 times, it has generated substantial interest, with the subscription period closed after just one day. Both CIRA and the Sukuk received an A rating and a stable outlook by the Middle East Ratings and Investor Services (MERIS). </w:t>
      </w:r>
      <w:r w:rsidR="00BE0CFD" w:rsidRPr="00D870C1">
        <w:rPr>
          <w:rFonts w:cstheme="minorHAnsi"/>
          <w:sz w:val="20"/>
          <w:szCs w:val="20"/>
        </w:rPr>
        <w:t>The</w:t>
      </w:r>
      <w:r w:rsidRPr="00D870C1">
        <w:rPr>
          <w:rFonts w:cstheme="minorHAnsi"/>
          <w:sz w:val="20"/>
          <w:szCs w:val="20"/>
        </w:rPr>
        <w:t xml:space="preserve"> issuance timeframe, subscription level and </w:t>
      </w:r>
      <w:r w:rsidR="00C45FCD">
        <w:rPr>
          <w:rFonts w:cstheme="minorHAnsi"/>
          <w:sz w:val="20"/>
          <w:szCs w:val="20"/>
        </w:rPr>
        <w:t xml:space="preserve">interest </w:t>
      </w:r>
      <w:r w:rsidRPr="00D870C1">
        <w:rPr>
          <w:rFonts w:cstheme="minorHAnsi"/>
          <w:sz w:val="20"/>
          <w:szCs w:val="20"/>
        </w:rPr>
        <w:t xml:space="preserve">rate stood as a strong testament to CIRA's reputation as a growth-focused company that continues to meet its evolving </w:t>
      </w:r>
      <w:r w:rsidR="00BE0CFD" w:rsidRPr="00D870C1">
        <w:rPr>
          <w:rFonts w:cstheme="minorHAnsi"/>
          <w:sz w:val="20"/>
          <w:szCs w:val="20"/>
        </w:rPr>
        <w:t>growth objectives</w:t>
      </w:r>
      <w:r w:rsidRPr="00D870C1">
        <w:rPr>
          <w:rFonts w:cstheme="minorHAnsi"/>
          <w:sz w:val="20"/>
          <w:szCs w:val="20"/>
        </w:rPr>
        <w:t xml:space="preserve"> on schedule with tangible results.</w:t>
      </w:r>
      <w:r w:rsidR="00D870C1">
        <w:rPr>
          <w:rFonts w:cstheme="minorHAnsi"/>
          <w:sz w:val="20"/>
          <w:szCs w:val="20"/>
        </w:rPr>
        <w:t xml:space="preserve"> Funds from t</w:t>
      </w:r>
      <w:r w:rsidR="00D870C1" w:rsidRPr="00D870C1">
        <w:rPr>
          <w:rFonts w:cstheme="minorHAnsi"/>
          <w:sz w:val="20"/>
          <w:szCs w:val="20"/>
        </w:rPr>
        <w:t>he Sukuk will be</w:t>
      </w:r>
      <w:r w:rsidR="00D870C1">
        <w:rPr>
          <w:rFonts w:cstheme="minorHAnsi"/>
          <w:sz w:val="20"/>
          <w:szCs w:val="20"/>
        </w:rPr>
        <w:t xml:space="preserve"> used to</w:t>
      </w:r>
      <w:r w:rsidR="00D870C1" w:rsidRPr="00D870C1">
        <w:rPr>
          <w:rFonts w:cstheme="minorHAnsi"/>
          <w:sz w:val="20"/>
          <w:szCs w:val="20"/>
        </w:rPr>
        <w:t xml:space="preserve"> financ</w:t>
      </w:r>
      <w:r w:rsidR="00D870C1">
        <w:rPr>
          <w:rFonts w:cstheme="minorHAnsi"/>
          <w:sz w:val="20"/>
          <w:szCs w:val="20"/>
        </w:rPr>
        <w:t>e</w:t>
      </w:r>
      <w:r w:rsidR="00D870C1" w:rsidRPr="00D870C1">
        <w:rPr>
          <w:rFonts w:cstheme="minorHAnsi"/>
          <w:sz w:val="20"/>
          <w:szCs w:val="20"/>
        </w:rPr>
        <w:t xml:space="preserve"> the company’s current and future K-12 and Higher-Ed</w:t>
      </w:r>
      <w:r w:rsidR="00D870C1">
        <w:rPr>
          <w:rFonts w:cstheme="minorHAnsi"/>
          <w:sz w:val="20"/>
          <w:szCs w:val="20"/>
        </w:rPr>
        <w:t xml:space="preserve"> </w:t>
      </w:r>
      <w:r w:rsidR="00D870C1" w:rsidRPr="00D870C1">
        <w:rPr>
          <w:rFonts w:cstheme="minorHAnsi"/>
          <w:sz w:val="20"/>
          <w:szCs w:val="20"/>
        </w:rPr>
        <w:t>projects</w:t>
      </w:r>
      <w:r w:rsidR="00D870C1">
        <w:rPr>
          <w:rFonts w:cstheme="minorHAnsi"/>
          <w:sz w:val="20"/>
          <w:szCs w:val="20"/>
        </w:rPr>
        <w:t xml:space="preserve">, with several </w:t>
      </w:r>
      <w:r w:rsidR="00D870C1" w:rsidRPr="00D870C1">
        <w:rPr>
          <w:rFonts w:cstheme="minorHAnsi"/>
          <w:sz w:val="20"/>
          <w:szCs w:val="20"/>
        </w:rPr>
        <w:t>physical and offline expansion initiatives</w:t>
      </w:r>
      <w:r w:rsidR="00D870C1">
        <w:rPr>
          <w:rFonts w:cstheme="minorHAnsi"/>
          <w:sz w:val="20"/>
          <w:szCs w:val="20"/>
        </w:rPr>
        <w:t xml:space="preserve"> currently in the pipeline</w:t>
      </w:r>
      <w:r w:rsidR="00B259BE">
        <w:rPr>
          <w:rFonts w:cstheme="minorHAnsi"/>
          <w:sz w:val="20"/>
          <w:szCs w:val="20"/>
        </w:rPr>
        <w:t xml:space="preserve"> that will be announced </w:t>
      </w:r>
      <w:r w:rsidR="00CE488D">
        <w:rPr>
          <w:rFonts w:cstheme="minorHAnsi"/>
          <w:sz w:val="20"/>
          <w:szCs w:val="20"/>
        </w:rPr>
        <w:t xml:space="preserve">to the market </w:t>
      </w:r>
      <w:r w:rsidR="00B259BE">
        <w:rPr>
          <w:rFonts w:cstheme="minorHAnsi"/>
          <w:sz w:val="20"/>
          <w:szCs w:val="20"/>
        </w:rPr>
        <w:t>in due course.</w:t>
      </w:r>
    </w:p>
    <w:p w14:paraId="0C98ABBB" w14:textId="60383D1F" w:rsidR="009F18E6" w:rsidRPr="00A61717" w:rsidRDefault="00E3029C" w:rsidP="00F04DAF">
      <w:pPr>
        <w:spacing w:before="100" w:beforeAutospacing="1" w:after="100" w:afterAutospacing="1" w:line="240" w:lineRule="auto"/>
        <w:rPr>
          <w:rFonts w:cstheme="minorHAnsi"/>
          <w:b/>
          <w:bCs/>
          <w:sz w:val="16"/>
          <w:szCs w:val="16"/>
        </w:rPr>
      </w:pPr>
      <w:r>
        <w:rPr>
          <w:rFonts w:cstheme="minorHAnsi"/>
          <w:sz w:val="20"/>
          <w:szCs w:val="20"/>
        </w:rPr>
        <w:t>With regards to current expansion projects, the</w:t>
      </w:r>
      <w:r w:rsidRPr="00D870C1">
        <w:rPr>
          <w:rFonts w:cstheme="minorHAnsi"/>
          <w:sz w:val="20"/>
          <w:szCs w:val="20"/>
        </w:rPr>
        <w:t xml:space="preserve"> </w:t>
      </w:r>
      <w:r w:rsidR="00BE0CFD" w:rsidRPr="00D870C1">
        <w:rPr>
          <w:rFonts w:cstheme="minorHAnsi"/>
          <w:sz w:val="20"/>
          <w:szCs w:val="20"/>
        </w:rPr>
        <w:t xml:space="preserve">construction of </w:t>
      </w:r>
      <w:proofErr w:type="spellStart"/>
      <w:r w:rsidR="00BE0CFD" w:rsidRPr="00D870C1">
        <w:rPr>
          <w:rFonts w:cstheme="minorHAnsi"/>
          <w:sz w:val="20"/>
          <w:szCs w:val="20"/>
        </w:rPr>
        <w:t>Badr</w:t>
      </w:r>
      <w:proofErr w:type="spellEnd"/>
      <w:r w:rsidR="00BE0CFD" w:rsidRPr="00D870C1">
        <w:rPr>
          <w:rFonts w:cstheme="minorHAnsi"/>
          <w:sz w:val="20"/>
          <w:szCs w:val="20"/>
        </w:rPr>
        <w:t xml:space="preserve"> University in Assiut (BUA) is </w:t>
      </w:r>
      <w:r w:rsidR="009F18E6" w:rsidRPr="00D870C1">
        <w:rPr>
          <w:rFonts w:cstheme="minorHAnsi"/>
          <w:sz w:val="20"/>
          <w:szCs w:val="20"/>
        </w:rPr>
        <w:t xml:space="preserve">advancing </w:t>
      </w:r>
      <w:r w:rsidR="00BE0CFD" w:rsidRPr="00D870C1">
        <w:rPr>
          <w:rFonts w:cstheme="minorHAnsi"/>
          <w:sz w:val="20"/>
          <w:szCs w:val="20"/>
        </w:rPr>
        <w:t xml:space="preserve">on schedule, with the </w:t>
      </w:r>
      <w:r w:rsidR="00CE488D">
        <w:rPr>
          <w:rFonts w:cstheme="minorHAnsi"/>
          <w:sz w:val="20"/>
          <w:szCs w:val="20"/>
        </w:rPr>
        <w:t>university</w:t>
      </w:r>
      <w:r w:rsidR="009F18E6" w:rsidRPr="00D870C1">
        <w:rPr>
          <w:rFonts w:cstheme="minorHAnsi"/>
          <w:sz w:val="20"/>
          <w:szCs w:val="20"/>
        </w:rPr>
        <w:t xml:space="preserve"> </w:t>
      </w:r>
      <w:r w:rsidR="00BD6ADC">
        <w:rPr>
          <w:rFonts w:cstheme="minorHAnsi"/>
          <w:sz w:val="20"/>
          <w:szCs w:val="20"/>
        </w:rPr>
        <w:t>currently</w:t>
      </w:r>
      <w:r w:rsidR="00BE0CFD" w:rsidRPr="00D870C1">
        <w:rPr>
          <w:rFonts w:cstheme="minorHAnsi"/>
          <w:sz w:val="20"/>
          <w:szCs w:val="20"/>
        </w:rPr>
        <w:t xml:space="preserve"> in the process of obtaining </w:t>
      </w:r>
      <w:r w:rsidR="009F18E6" w:rsidRPr="00D870C1">
        <w:rPr>
          <w:rFonts w:cstheme="minorHAnsi"/>
          <w:sz w:val="20"/>
          <w:szCs w:val="20"/>
        </w:rPr>
        <w:t>its</w:t>
      </w:r>
      <w:r w:rsidR="00BE0CFD" w:rsidRPr="00D870C1">
        <w:rPr>
          <w:rFonts w:cstheme="minorHAnsi"/>
          <w:sz w:val="20"/>
          <w:szCs w:val="20"/>
        </w:rPr>
        <w:t xml:space="preserve"> required licensing in parallel.</w:t>
      </w:r>
      <w:r w:rsidR="00F37E56">
        <w:rPr>
          <w:rFonts w:cstheme="minorHAnsi"/>
          <w:sz w:val="20"/>
          <w:szCs w:val="20"/>
        </w:rPr>
        <w:t xml:space="preserve"> </w:t>
      </w:r>
      <w:r w:rsidR="00CE488D">
        <w:rPr>
          <w:rFonts w:cstheme="minorHAnsi"/>
          <w:sz w:val="20"/>
          <w:szCs w:val="20"/>
        </w:rPr>
        <w:t>Save for any licensing delays</w:t>
      </w:r>
      <w:r w:rsidR="00F37E56">
        <w:rPr>
          <w:rFonts w:cstheme="minorHAnsi"/>
          <w:sz w:val="20"/>
          <w:szCs w:val="20"/>
        </w:rPr>
        <w:t>,</w:t>
      </w:r>
      <w:r w:rsidR="00BE0CFD" w:rsidRPr="00D870C1">
        <w:rPr>
          <w:rFonts w:cstheme="minorHAnsi"/>
          <w:sz w:val="20"/>
          <w:szCs w:val="20"/>
        </w:rPr>
        <w:t xml:space="preserve"> </w:t>
      </w:r>
      <w:r w:rsidR="00CE488D">
        <w:rPr>
          <w:rFonts w:cstheme="minorHAnsi"/>
          <w:sz w:val="20"/>
          <w:szCs w:val="20"/>
        </w:rPr>
        <w:t xml:space="preserve">the university </w:t>
      </w:r>
      <w:r w:rsidR="00F37E56">
        <w:rPr>
          <w:rFonts w:cstheme="minorHAnsi"/>
          <w:sz w:val="20"/>
          <w:szCs w:val="20"/>
        </w:rPr>
        <w:t>is</w:t>
      </w:r>
      <w:r w:rsidR="00CE488D">
        <w:rPr>
          <w:rFonts w:cstheme="minorHAnsi"/>
          <w:sz w:val="20"/>
          <w:szCs w:val="20"/>
        </w:rPr>
        <w:t xml:space="preserve"> on track to launch in the</w:t>
      </w:r>
      <w:r w:rsidR="00F37E56">
        <w:rPr>
          <w:rFonts w:cstheme="minorHAnsi"/>
          <w:sz w:val="20"/>
          <w:szCs w:val="20"/>
        </w:rPr>
        <w:t xml:space="preserve"> FY 2021/22 academic year and is expected to generate </w:t>
      </w:r>
      <w:r w:rsidR="00A13AF3">
        <w:rPr>
          <w:rFonts w:cstheme="minorHAnsi"/>
          <w:sz w:val="20"/>
          <w:szCs w:val="20"/>
        </w:rPr>
        <w:t xml:space="preserve">strong </w:t>
      </w:r>
      <w:r w:rsidR="00F37E56">
        <w:rPr>
          <w:rFonts w:cstheme="minorHAnsi"/>
          <w:sz w:val="20"/>
          <w:szCs w:val="20"/>
        </w:rPr>
        <w:t>top line growth for the Group.</w:t>
      </w:r>
      <w:r w:rsidR="00BE0CFD" w:rsidRPr="00D870C1">
        <w:rPr>
          <w:rFonts w:cstheme="minorHAnsi"/>
          <w:sz w:val="20"/>
          <w:szCs w:val="20"/>
        </w:rPr>
        <w:t xml:space="preserve"> </w:t>
      </w:r>
      <w:r w:rsidR="00A13AF3">
        <w:rPr>
          <w:rFonts w:cstheme="minorHAnsi"/>
          <w:sz w:val="20"/>
          <w:szCs w:val="20"/>
        </w:rPr>
        <w:t>Additionally, we look forward to building a new International C</w:t>
      </w:r>
      <w:r w:rsidR="00F04DAF">
        <w:rPr>
          <w:rFonts w:cstheme="minorHAnsi"/>
          <w:sz w:val="20"/>
          <w:szCs w:val="20"/>
        </w:rPr>
        <w:t>ampus</w:t>
      </w:r>
      <w:r w:rsidR="007B0378">
        <w:rPr>
          <w:rFonts w:cstheme="minorHAnsi"/>
          <w:sz w:val="20"/>
          <w:szCs w:val="20"/>
        </w:rPr>
        <w:t>,</w:t>
      </w:r>
      <w:r w:rsidR="00F04DAF">
        <w:rPr>
          <w:rFonts w:cstheme="minorHAnsi"/>
          <w:sz w:val="20"/>
          <w:szCs w:val="20"/>
        </w:rPr>
        <w:t xml:space="preserve"> Commu</w:t>
      </w:r>
      <w:r w:rsidR="0065530D">
        <w:rPr>
          <w:rFonts w:cstheme="minorHAnsi"/>
          <w:sz w:val="20"/>
          <w:szCs w:val="20"/>
        </w:rPr>
        <w:t>n</w:t>
      </w:r>
      <w:r w:rsidR="00F04DAF">
        <w:rPr>
          <w:rFonts w:cstheme="minorHAnsi"/>
          <w:sz w:val="20"/>
          <w:szCs w:val="20"/>
        </w:rPr>
        <w:t>ity College</w:t>
      </w:r>
      <w:r w:rsidR="007B0378">
        <w:rPr>
          <w:rFonts w:cstheme="minorHAnsi"/>
          <w:sz w:val="20"/>
          <w:szCs w:val="20"/>
        </w:rPr>
        <w:t>, and extension to BUC’s existing campus</w:t>
      </w:r>
      <w:r w:rsidR="00A13AF3">
        <w:rPr>
          <w:rFonts w:cstheme="minorHAnsi"/>
          <w:sz w:val="20"/>
          <w:szCs w:val="20"/>
        </w:rPr>
        <w:t xml:space="preserve"> on our recently acquired land </w:t>
      </w:r>
      <w:r w:rsidR="007B0378">
        <w:rPr>
          <w:rFonts w:cstheme="minorHAnsi"/>
          <w:sz w:val="20"/>
          <w:szCs w:val="20"/>
        </w:rPr>
        <w:t>next to BUC</w:t>
      </w:r>
      <w:r w:rsidR="00A13AF3">
        <w:rPr>
          <w:rFonts w:cstheme="minorHAnsi"/>
          <w:sz w:val="20"/>
          <w:szCs w:val="20"/>
        </w:rPr>
        <w:t>, of which we are pleased to report that CIRA has obtained government approval to pay down through 20 installments over 10 years,</w:t>
      </w:r>
      <w:r w:rsidR="007B0378">
        <w:rPr>
          <w:rFonts w:cstheme="minorHAnsi"/>
          <w:sz w:val="20"/>
          <w:szCs w:val="20"/>
        </w:rPr>
        <w:t xml:space="preserve"> </w:t>
      </w:r>
      <w:r w:rsidR="00A13AF3">
        <w:rPr>
          <w:rFonts w:cstheme="minorHAnsi"/>
          <w:sz w:val="20"/>
          <w:szCs w:val="20"/>
        </w:rPr>
        <w:t>preserving Group cashflow</w:t>
      </w:r>
      <w:r w:rsidR="00F04DAF">
        <w:rPr>
          <w:rFonts w:cstheme="minorHAnsi"/>
          <w:sz w:val="20"/>
          <w:szCs w:val="20"/>
        </w:rPr>
        <w:t xml:space="preserve">. </w:t>
      </w:r>
      <w:r w:rsidR="00A61717">
        <w:rPr>
          <w:sz w:val="20"/>
          <w:szCs w:val="20"/>
        </w:rPr>
        <w:t>W</w:t>
      </w:r>
      <w:r w:rsidR="00A61717" w:rsidRPr="00A8294C">
        <w:rPr>
          <w:sz w:val="20"/>
          <w:szCs w:val="20"/>
        </w:rPr>
        <w:t>e will continue to explore opportunities which allow us to provide Egypt’s middle and upper-middle class with the highest standard in quality education at affordable price points, while reinforcing CIRA’s position as the premier provider of accessible world-class education in Egypt</w:t>
      </w:r>
    </w:p>
    <w:p w14:paraId="1340BD0C" w14:textId="3DB95E5E" w:rsidR="008A26D3" w:rsidRDefault="008A26D3" w:rsidP="0065530D">
      <w:pPr>
        <w:spacing w:after="120" w:line="240" w:lineRule="auto"/>
        <w:rPr>
          <w:sz w:val="20"/>
          <w:szCs w:val="20"/>
        </w:rPr>
      </w:pPr>
      <w:r w:rsidRPr="008A26D3">
        <w:rPr>
          <w:sz w:val="20"/>
          <w:szCs w:val="20"/>
        </w:rPr>
        <w:t xml:space="preserve">To conclude, I'm very proud to be a part of the </w:t>
      </w:r>
      <w:r>
        <w:rPr>
          <w:sz w:val="20"/>
          <w:szCs w:val="20"/>
        </w:rPr>
        <w:t>CIRA</w:t>
      </w:r>
      <w:r w:rsidRPr="008A26D3">
        <w:rPr>
          <w:sz w:val="20"/>
          <w:szCs w:val="20"/>
        </w:rPr>
        <w:t xml:space="preserve"> team, who have undertaken </w:t>
      </w:r>
      <w:r w:rsidR="00026298">
        <w:rPr>
          <w:sz w:val="20"/>
          <w:szCs w:val="20"/>
        </w:rPr>
        <w:t>numerous</w:t>
      </w:r>
      <w:r w:rsidRPr="008A26D3">
        <w:rPr>
          <w:sz w:val="20"/>
          <w:szCs w:val="20"/>
        </w:rPr>
        <w:t xml:space="preserve"> measures to continue delivering on </w:t>
      </w:r>
      <w:r w:rsidR="003A01F4">
        <w:rPr>
          <w:sz w:val="20"/>
          <w:szCs w:val="20"/>
        </w:rPr>
        <w:t xml:space="preserve">our </w:t>
      </w:r>
      <w:r w:rsidR="00E3029C">
        <w:rPr>
          <w:sz w:val="20"/>
          <w:szCs w:val="20"/>
        </w:rPr>
        <w:t>promise</w:t>
      </w:r>
      <w:r w:rsidR="00E3029C" w:rsidRPr="008A26D3">
        <w:rPr>
          <w:sz w:val="20"/>
          <w:szCs w:val="20"/>
        </w:rPr>
        <w:t xml:space="preserve"> </w:t>
      </w:r>
      <w:r w:rsidR="00E3029C">
        <w:rPr>
          <w:sz w:val="20"/>
          <w:szCs w:val="20"/>
        </w:rPr>
        <w:t>of</w:t>
      </w:r>
      <w:r w:rsidR="00E3029C" w:rsidRPr="008A26D3">
        <w:rPr>
          <w:sz w:val="20"/>
          <w:szCs w:val="20"/>
        </w:rPr>
        <w:t xml:space="preserve"> </w:t>
      </w:r>
      <w:r w:rsidRPr="008A26D3">
        <w:rPr>
          <w:sz w:val="20"/>
          <w:szCs w:val="20"/>
        </w:rPr>
        <w:t>student support and education</w:t>
      </w:r>
      <w:r w:rsidR="00E3029C">
        <w:rPr>
          <w:sz w:val="20"/>
          <w:szCs w:val="20"/>
        </w:rPr>
        <w:t xml:space="preserve"> from the start of the pandemic</w:t>
      </w:r>
      <w:r w:rsidRPr="008A26D3">
        <w:rPr>
          <w:sz w:val="20"/>
          <w:szCs w:val="20"/>
        </w:rPr>
        <w:t xml:space="preserve">. We are executing well despite these challenging times, and we believe our operating results reflect our </w:t>
      </w:r>
      <w:r w:rsidR="00A61717">
        <w:rPr>
          <w:sz w:val="20"/>
          <w:szCs w:val="20"/>
        </w:rPr>
        <w:t xml:space="preserve">continued </w:t>
      </w:r>
      <w:r w:rsidRPr="008A26D3">
        <w:rPr>
          <w:sz w:val="20"/>
          <w:szCs w:val="20"/>
        </w:rPr>
        <w:t>commitment to</w:t>
      </w:r>
      <w:r w:rsidR="003A01F4">
        <w:rPr>
          <w:sz w:val="20"/>
          <w:szCs w:val="20"/>
        </w:rPr>
        <w:t xml:space="preserve"> providing the best-in-class</w:t>
      </w:r>
      <w:r w:rsidRPr="008A26D3">
        <w:rPr>
          <w:sz w:val="20"/>
          <w:szCs w:val="20"/>
        </w:rPr>
        <w:t xml:space="preserve"> educati</w:t>
      </w:r>
      <w:r w:rsidR="003A01F4">
        <w:rPr>
          <w:sz w:val="20"/>
          <w:szCs w:val="20"/>
        </w:rPr>
        <w:t>on</w:t>
      </w:r>
      <w:r w:rsidRPr="008A26D3">
        <w:rPr>
          <w:sz w:val="20"/>
          <w:szCs w:val="20"/>
        </w:rPr>
        <w:t xml:space="preserve"> </w:t>
      </w:r>
      <w:r w:rsidR="003A01F4">
        <w:rPr>
          <w:sz w:val="20"/>
          <w:szCs w:val="20"/>
        </w:rPr>
        <w:t>to</w:t>
      </w:r>
      <w:r w:rsidRPr="008A26D3">
        <w:rPr>
          <w:sz w:val="20"/>
          <w:szCs w:val="20"/>
        </w:rPr>
        <w:t xml:space="preserve"> our students.</w:t>
      </w:r>
    </w:p>
    <w:p w14:paraId="0182643F" w14:textId="77777777" w:rsidR="00A61717" w:rsidRDefault="00A61717" w:rsidP="00747C32">
      <w:pPr>
        <w:rPr>
          <w:rFonts w:eastAsia="Times New Roman"/>
          <w:b/>
          <w:bCs/>
          <w:color w:val="5B6C65" w:themeColor="accent1"/>
          <w:szCs w:val="24"/>
        </w:rPr>
      </w:pPr>
    </w:p>
    <w:p w14:paraId="5939B5F8" w14:textId="0989AB6F" w:rsidR="00DB2610" w:rsidRPr="00067E35" w:rsidRDefault="0035546F" w:rsidP="00747C32">
      <w:r w:rsidRPr="00BA4302">
        <w:rPr>
          <w:rFonts w:eastAsia="Times New Roman"/>
          <w:b/>
          <w:bCs/>
          <w:color w:val="5B6C65" w:themeColor="accent1"/>
          <w:szCs w:val="24"/>
        </w:rPr>
        <w:t xml:space="preserve">Mohamed El </w:t>
      </w:r>
      <w:proofErr w:type="spellStart"/>
      <w:r w:rsidRPr="00BA4302">
        <w:rPr>
          <w:rFonts w:eastAsia="Times New Roman"/>
          <w:b/>
          <w:bCs/>
          <w:color w:val="5B6C65" w:themeColor="accent1"/>
          <w:szCs w:val="24"/>
        </w:rPr>
        <w:t>Kalla</w:t>
      </w:r>
      <w:proofErr w:type="spellEnd"/>
      <w:r w:rsidRPr="00BA4302">
        <w:rPr>
          <w:rFonts w:eastAsia="Times New Roman"/>
          <w:b/>
          <w:bCs/>
          <w:color w:val="5B6C65" w:themeColor="accent1"/>
          <w:szCs w:val="24"/>
        </w:rPr>
        <w:t xml:space="preserve">, </w:t>
      </w:r>
      <w:r w:rsidRPr="00BA4302">
        <w:rPr>
          <w:rFonts w:eastAsia="Times New Roman"/>
          <w:color w:val="5B6C65" w:themeColor="accent1"/>
          <w:szCs w:val="24"/>
        </w:rPr>
        <w:t>Chief Executive Officer</w:t>
      </w:r>
      <w:r w:rsidR="00DB2610" w:rsidRPr="00067E35">
        <w:rPr>
          <w:b/>
          <w:bCs/>
        </w:rPr>
        <w:br w:type="page"/>
      </w:r>
    </w:p>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7415"/>
      </w:tblGrid>
      <w:tr w:rsidR="00EE1742" w:rsidRPr="009D0D06" w14:paraId="48011AF3" w14:textId="77777777" w:rsidTr="008C1D14">
        <w:tc>
          <w:tcPr>
            <w:tcW w:w="3745" w:type="dxa"/>
            <w:shd w:val="clear" w:color="auto" w:fill="FFFFFF" w:themeFill="background1"/>
          </w:tcPr>
          <w:p w14:paraId="7C7256FC" w14:textId="40E98254" w:rsidR="00EE1742" w:rsidRPr="007A58BA" w:rsidRDefault="00EE1742" w:rsidP="00EE1742">
            <w:pPr>
              <w:pStyle w:val="Subtitle"/>
              <w:jc w:val="center"/>
              <w:rPr>
                <w:rFonts w:eastAsia="Calibri"/>
                <w:color w:val="808080" w:themeColor="background1" w:themeShade="80"/>
                <w:lang w:val="en-US"/>
              </w:rPr>
            </w:pPr>
            <w:r w:rsidRPr="007A58BA">
              <w:rPr>
                <w:rFonts w:eastAsia="Calibri"/>
                <w:color w:val="808080" w:themeColor="background1" w:themeShade="80"/>
                <w:lang w:val="en-US"/>
              </w:rPr>
              <w:lastRenderedPageBreak/>
              <w:t>Total Students by Segment</w:t>
            </w:r>
          </w:p>
          <w:p w14:paraId="497FE93F" w14:textId="72F01B57" w:rsidR="00EE1742" w:rsidRPr="007A58BA" w:rsidRDefault="00EE1742" w:rsidP="00EE1742">
            <w:pPr>
              <w:pStyle w:val="Subtitle"/>
              <w:jc w:val="center"/>
              <w:rPr>
                <w:color w:val="808080" w:themeColor="background1" w:themeShade="80"/>
                <w:sz w:val="20"/>
                <w:szCs w:val="20"/>
                <w:lang w:val="en-US"/>
              </w:rPr>
            </w:pPr>
            <w:r w:rsidRPr="007A58BA">
              <w:rPr>
                <w:rFonts w:eastAsia="Calibri"/>
                <w:color w:val="808080" w:themeColor="background1" w:themeShade="80"/>
                <w:lang w:val="en-US"/>
              </w:rPr>
              <w:t>(</w:t>
            </w:r>
            <w:r w:rsidR="00A27A16">
              <w:rPr>
                <w:rFonts w:eastAsia="Calibri"/>
                <w:color w:val="808080" w:themeColor="background1" w:themeShade="80"/>
                <w:lang w:val="en-US"/>
              </w:rPr>
              <w:t>Q1</w:t>
            </w:r>
            <w:r w:rsidR="00837FE3" w:rsidRPr="007A58BA">
              <w:rPr>
                <w:rFonts w:eastAsia="Calibri"/>
                <w:color w:val="808080" w:themeColor="background1" w:themeShade="80"/>
                <w:lang w:val="en-US"/>
              </w:rPr>
              <w:t xml:space="preserve"> </w:t>
            </w:r>
            <w:r w:rsidR="00A27A16">
              <w:rPr>
                <w:rFonts w:eastAsia="Calibri"/>
                <w:color w:val="808080" w:themeColor="background1" w:themeShade="80"/>
                <w:lang w:val="en-US"/>
              </w:rPr>
              <w:t>20</w:t>
            </w:r>
            <w:r w:rsidR="006453AD" w:rsidRPr="007A58BA">
              <w:rPr>
                <w:rFonts w:eastAsia="Calibri"/>
                <w:color w:val="808080" w:themeColor="background1" w:themeShade="80"/>
                <w:lang w:val="en-US"/>
              </w:rPr>
              <w:t>/2</w:t>
            </w:r>
            <w:r w:rsidR="00A27A16">
              <w:rPr>
                <w:rFonts w:eastAsia="Calibri"/>
                <w:color w:val="808080" w:themeColor="background1" w:themeShade="80"/>
                <w:lang w:val="en-US"/>
              </w:rPr>
              <w:t>1</w:t>
            </w:r>
            <w:r w:rsidRPr="007A58BA">
              <w:rPr>
                <w:rFonts w:eastAsia="Calibri"/>
                <w:color w:val="808080" w:themeColor="background1" w:themeShade="80"/>
                <w:lang w:val="en-US"/>
              </w:rPr>
              <w:t>)</w:t>
            </w:r>
          </w:p>
          <w:p w14:paraId="4B23FEB6" w14:textId="77777777" w:rsidR="00EE1742" w:rsidRPr="009D0D06" w:rsidRDefault="00EE1742" w:rsidP="00EE1742">
            <w:pPr>
              <w:spacing w:line="259" w:lineRule="auto"/>
              <w:contextualSpacing/>
              <w:jc w:val="center"/>
              <w:rPr>
                <w:rFonts w:eastAsia="Calibri" w:cstheme="minorHAnsi"/>
              </w:rPr>
            </w:pPr>
            <w:r w:rsidRPr="009D0D06">
              <w:rPr>
                <w:rFonts w:cstheme="minorHAnsi"/>
                <w:noProof/>
              </w:rPr>
              <mc:AlternateContent>
                <mc:Choice Requires="wps">
                  <w:drawing>
                    <wp:anchor distT="0" distB="0" distL="114300" distR="114300" simplePos="0" relativeHeight="252267008" behindDoc="0" locked="0" layoutInCell="1" allowOverlap="1" wp14:anchorId="2A1D5D7C" wp14:editId="43981C16">
                      <wp:simplePos x="0" y="0"/>
                      <wp:positionH relativeFrom="column">
                        <wp:posOffset>619125</wp:posOffset>
                      </wp:positionH>
                      <wp:positionV relativeFrom="paragraph">
                        <wp:posOffset>761365</wp:posOffset>
                      </wp:positionV>
                      <wp:extent cx="952500" cy="46672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66725"/>
                              </a:xfrm>
                              <a:prstGeom prst="rect">
                                <a:avLst/>
                              </a:prstGeom>
                              <a:noFill/>
                              <a:ln w="9525">
                                <a:noFill/>
                                <a:miter lim="800000"/>
                                <a:headEnd/>
                                <a:tailEnd/>
                              </a:ln>
                            </wps:spPr>
                            <wps:txbx>
                              <w:txbxContent>
                                <w:p w14:paraId="5E347737" w14:textId="1BCE212C" w:rsidR="007B0378" w:rsidRPr="001D5A4F" w:rsidRDefault="007B0378" w:rsidP="00EE1742">
                                  <w:pPr>
                                    <w:contextualSpacing/>
                                    <w:jc w:val="center"/>
                                    <w:rPr>
                                      <w:b/>
                                      <w:bCs/>
                                      <w:color w:val="5B6C65" w:themeColor="accent1"/>
                                      <w:sz w:val="28"/>
                                      <w:szCs w:val="28"/>
                                    </w:rPr>
                                  </w:pPr>
                                  <w:r>
                                    <w:rPr>
                                      <w:b/>
                                      <w:bCs/>
                                      <w:color w:val="5B6C65" w:themeColor="accent1"/>
                                      <w:sz w:val="28"/>
                                      <w:szCs w:val="28"/>
                                    </w:rPr>
                                    <w:t>41,052</w:t>
                                  </w:r>
                                </w:p>
                                <w:p w14:paraId="1DCE4FAD" w14:textId="77777777" w:rsidR="007B0378" w:rsidRPr="001D5A4F" w:rsidRDefault="007B0378" w:rsidP="00EE1742">
                                  <w:pPr>
                                    <w:contextualSpacing/>
                                    <w:jc w:val="center"/>
                                    <w:rPr>
                                      <w:sz w:val="20"/>
                                      <w:szCs w:val="20"/>
                                    </w:rPr>
                                  </w:pPr>
                                  <w:r w:rsidRPr="001D5A4F">
                                    <w:rPr>
                                      <w:sz w:val="20"/>
                                      <w:szCs w:val="20"/>
                                    </w:rPr>
                                    <w:t>Total Students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1D5D7C" id="_x0000_t202" coordsize="21600,21600" o:spt="202" path="m,l,21600r21600,l21600,xe">
                      <v:stroke joinstyle="miter"/>
                      <v:path gradientshapeok="t" o:connecttype="rect"/>
                    </v:shapetype>
                    <v:shape id="Text Box 2" o:spid="_x0000_s1053" type="#_x0000_t202" style="position:absolute;left:0;text-align:left;margin-left:48.75pt;margin-top:59.95pt;width:75pt;height:36.75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" filled="f" stroked="f">
                      <v:textbox inset="0,0,0,0">
                        <w:txbxContent>
                          <w:p w14:paraId="5E347737" w14:textId="1BCE212C" w:rsidR="007B0378" w:rsidRPr="001D5A4F" w:rsidRDefault="007B0378" w:rsidP="00EE1742">
                            <w:pPr>
                              <w:contextualSpacing/>
                              <w:jc w:val="center"/>
                              <w:rPr>
                                <w:b/>
                                <w:bCs/>
                                <w:color w:val="5B6C65" w:themeColor="accent1"/>
                                <w:sz w:val="28"/>
                                <w:szCs w:val="28"/>
                              </w:rPr>
                            </w:pPr>
                            <w:r>
                              <w:rPr>
                                <w:b/>
                                <w:bCs/>
                                <w:color w:val="5B6C65" w:themeColor="accent1"/>
                                <w:sz w:val="28"/>
                                <w:szCs w:val="28"/>
                              </w:rPr>
                              <w:t>41,052</w:t>
                            </w:r>
                          </w:p>
                          <w:p w14:paraId="1DCE4FAD" w14:textId="77777777" w:rsidR="007B0378" w:rsidRPr="001D5A4F" w:rsidRDefault="007B0378" w:rsidP="00EE1742">
                            <w:pPr>
                              <w:contextualSpacing/>
                              <w:jc w:val="center"/>
                              <w:rPr>
                                <w:sz w:val="20"/>
                                <w:szCs w:val="20"/>
                              </w:rPr>
                            </w:pPr>
                            <w:r w:rsidRPr="001D5A4F">
                              <w:rPr>
                                <w:sz w:val="20"/>
                                <w:szCs w:val="20"/>
                              </w:rPr>
                              <w:t>Total Students</w:t>
                            </w:r>
                          </w:p>
                        </w:txbxContent>
                      </v:textbox>
                    </v:shape>
                  </w:pict>
                </mc:Fallback>
              </mc:AlternateContent>
            </w:r>
            <w:r w:rsidRPr="009D0D06">
              <w:rPr>
                <w:rFonts w:eastAsia="Calibri" w:cstheme="minorHAnsi"/>
                <w:noProof/>
              </w:rPr>
              <w:drawing>
                <wp:inline distT="0" distB="0" distL="0" distR="0" wp14:anchorId="3D7A611E" wp14:editId="2DF0E6A4">
                  <wp:extent cx="2089785" cy="2152650"/>
                  <wp:effectExtent l="0" t="0" r="571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EEF6A61" w14:textId="77777777" w:rsidR="00EE1742" w:rsidRPr="009D0D06" w:rsidRDefault="00EE1742" w:rsidP="00EE1742">
            <w:pPr>
              <w:spacing w:line="259" w:lineRule="auto"/>
              <w:contextualSpacing/>
              <w:rPr>
                <w:rFonts w:eastAsia="Calibri" w:cstheme="minorHAnsi"/>
              </w:rPr>
            </w:pPr>
          </w:p>
          <w:p w14:paraId="01D0D20D" w14:textId="77777777" w:rsidR="00EE1742" w:rsidRPr="007A58BA" w:rsidRDefault="00EE1742" w:rsidP="00EE1742"/>
          <w:p w14:paraId="4316E2C9" w14:textId="77777777" w:rsidR="00EE1742" w:rsidRPr="007A58BA" w:rsidRDefault="00EE1742" w:rsidP="00EE1742"/>
          <w:p w14:paraId="60071D59" w14:textId="77777777" w:rsidR="00EE1742" w:rsidRPr="007A58BA" w:rsidRDefault="00EE1742" w:rsidP="00EE1742"/>
          <w:p w14:paraId="0BFDD87F" w14:textId="77777777" w:rsidR="00EE1742" w:rsidRPr="007A58BA" w:rsidRDefault="00EE1742" w:rsidP="00EE1742">
            <w:pPr>
              <w:pStyle w:val="Subtitle"/>
              <w:jc w:val="center"/>
              <w:rPr>
                <w:rFonts w:eastAsia="Calibri"/>
                <w:color w:val="808080" w:themeColor="background1" w:themeShade="80"/>
                <w:lang w:val="en-US"/>
              </w:rPr>
            </w:pPr>
          </w:p>
          <w:p w14:paraId="5CAB2E37" w14:textId="77777777" w:rsidR="00EE1742" w:rsidRPr="007A58BA" w:rsidRDefault="00EE1742" w:rsidP="00EE1742">
            <w:pPr>
              <w:pStyle w:val="Subtitle"/>
              <w:jc w:val="center"/>
              <w:rPr>
                <w:rFonts w:eastAsia="Calibri"/>
                <w:color w:val="808080" w:themeColor="background1" w:themeShade="80"/>
                <w:lang w:val="en-US"/>
              </w:rPr>
            </w:pPr>
            <w:r w:rsidRPr="007A58BA">
              <w:rPr>
                <w:rFonts w:eastAsia="Calibri"/>
                <w:color w:val="808080" w:themeColor="background1" w:themeShade="80"/>
                <w:lang w:val="en-US"/>
              </w:rPr>
              <w:t>K-12 Students by School Brand</w:t>
            </w:r>
          </w:p>
          <w:p w14:paraId="2BC16F2F" w14:textId="77777777" w:rsidR="00A27A16" w:rsidRPr="007A58BA" w:rsidRDefault="00A27A16" w:rsidP="00A27A16">
            <w:pPr>
              <w:pStyle w:val="Subtitle"/>
              <w:jc w:val="center"/>
              <w:rPr>
                <w:color w:val="808080" w:themeColor="background1" w:themeShade="80"/>
                <w:sz w:val="20"/>
                <w:szCs w:val="20"/>
                <w:lang w:val="en-US"/>
              </w:rPr>
            </w:pPr>
            <w:r w:rsidRPr="007A58BA">
              <w:rPr>
                <w:rFonts w:eastAsia="Calibri"/>
                <w:color w:val="808080" w:themeColor="background1" w:themeShade="80"/>
                <w:lang w:val="en-US"/>
              </w:rPr>
              <w:t>(</w:t>
            </w:r>
            <w:r>
              <w:rPr>
                <w:rFonts w:eastAsia="Calibri"/>
                <w:color w:val="808080" w:themeColor="background1" w:themeShade="80"/>
                <w:lang w:val="en-US"/>
              </w:rPr>
              <w:t>Q1</w:t>
            </w:r>
            <w:r w:rsidRPr="007A58BA">
              <w:rPr>
                <w:rFonts w:eastAsia="Calibri"/>
                <w:color w:val="808080" w:themeColor="background1" w:themeShade="80"/>
                <w:lang w:val="en-US"/>
              </w:rPr>
              <w:t xml:space="preserve"> </w:t>
            </w:r>
            <w:r>
              <w:rPr>
                <w:rFonts w:eastAsia="Calibri"/>
                <w:color w:val="808080" w:themeColor="background1" w:themeShade="80"/>
                <w:lang w:val="en-US"/>
              </w:rPr>
              <w:t>20</w:t>
            </w:r>
            <w:r w:rsidRPr="007A58BA">
              <w:rPr>
                <w:rFonts w:eastAsia="Calibri"/>
                <w:color w:val="808080" w:themeColor="background1" w:themeShade="80"/>
                <w:lang w:val="en-US"/>
              </w:rPr>
              <w:t>/2</w:t>
            </w:r>
            <w:r>
              <w:rPr>
                <w:rFonts w:eastAsia="Calibri"/>
                <w:color w:val="808080" w:themeColor="background1" w:themeShade="80"/>
                <w:lang w:val="en-US"/>
              </w:rPr>
              <w:t>1</w:t>
            </w:r>
            <w:r w:rsidRPr="007A58BA">
              <w:rPr>
                <w:rFonts w:eastAsia="Calibri"/>
                <w:color w:val="808080" w:themeColor="background1" w:themeShade="80"/>
                <w:lang w:val="en-US"/>
              </w:rPr>
              <w:t>)</w:t>
            </w:r>
          </w:p>
          <w:p w14:paraId="0A1DF1A3" w14:textId="77777777" w:rsidR="00EE1742" w:rsidRPr="009D0D06" w:rsidRDefault="00EE1742" w:rsidP="00EE1742">
            <w:pPr>
              <w:spacing w:line="259" w:lineRule="auto"/>
              <w:contextualSpacing/>
              <w:jc w:val="center"/>
              <w:rPr>
                <w:rFonts w:eastAsia="Calibri" w:cstheme="minorHAnsi"/>
              </w:rPr>
            </w:pPr>
            <w:r w:rsidRPr="009D0D06">
              <w:rPr>
                <w:rFonts w:cstheme="minorHAnsi"/>
                <w:noProof/>
              </w:rPr>
              <mc:AlternateContent>
                <mc:Choice Requires="wps">
                  <w:drawing>
                    <wp:anchor distT="0" distB="0" distL="114300" distR="114300" simplePos="0" relativeHeight="252269056" behindDoc="0" locked="0" layoutInCell="1" allowOverlap="1" wp14:anchorId="00506FD0" wp14:editId="28DE2620">
                      <wp:simplePos x="0" y="0"/>
                      <wp:positionH relativeFrom="column">
                        <wp:posOffset>632460</wp:posOffset>
                      </wp:positionH>
                      <wp:positionV relativeFrom="paragraph">
                        <wp:posOffset>769620</wp:posOffset>
                      </wp:positionV>
                      <wp:extent cx="952500" cy="428625"/>
                      <wp:effectExtent l="0" t="0" r="0"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28625"/>
                              </a:xfrm>
                              <a:prstGeom prst="rect">
                                <a:avLst/>
                              </a:prstGeom>
                              <a:noFill/>
                              <a:ln w="9525">
                                <a:noFill/>
                                <a:miter lim="800000"/>
                                <a:headEnd/>
                                <a:tailEnd/>
                              </a:ln>
                            </wps:spPr>
                            <wps:txbx>
                              <w:txbxContent>
                                <w:p w14:paraId="5D193E59" w14:textId="39EA08C1" w:rsidR="007B0378" w:rsidRPr="00915507" w:rsidRDefault="007B0378" w:rsidP="00EE1742">
                                  <w:pPr>
                                    <w:contextualSpacing/>
                                    <w:jc w:val="center"/>
                                    <w:rPr>
                                      <w:b/>
                                      <w:bCs/>
                                      <w:color w:val="5B6C65" w:themeColor="accent1"/>
                                      <w:sz w:val="28"/>
                                      <w:szCs w:val="28"/>
                                    </w:rPr>
                                  </w:pPr>
                                  <w:r>
                                    <w:rPr>
                                      <w:b/>
                                      <w:bCs/>
                                      <w:color w:val="5B6C65" w:themeColor="accent1"/>
                                      <w:sz w:val="28"/>
                                      <w:szCs w:val="28"/>
                                    </w:rPr>
                                    <w:t>28,100</w:t>
                                  </w:r>
                                </w:p>
                                <w:p w14:paraId="2C79C130" w14:textId="77777777" w:rsidR="007B0378" w:rsidRPr="00915507" w:rsidRDefault="007B0378" w:rsidP="00EE1742">
                                  <w:pPr>
                                    <w:contextualSpacing/>
                                    <w:jc w:val="center"/>
                                    <w:rPr>
                                      <w:sz w:val="20"/>
                                      <w:szCs w:val="20"/>
                                    </w:rPr>
                                  </w:pPr>
                                  <w:r w:rsidRPr="00915507">
                                    <w:rPr>
                                      <w:sz w:val="20"/>
                                      <w:szCs w:val="20"/>
                                    </w:rPr>
                                    <w:t xml:space="preserve">K-12 Students </w:t>
                                  </w:r>
                                </w:p>
                                <w:p w14:paraId="55F514A5" w14:textId="77777777" w:rsidR="007B0378" w:rsidRPr="00B02189" w:rsidRDefault="007B0378" w:rsidP="00EE1742">
                                  <w:pPr>
                                    <w:spacing w:before="120"/>
                                    <w:contextualSpacing/>
                                    <w:jc w:val="center"/>
                                    <w:rPr>
                                      <w:rFonts w:cstheme="minorHAnsi"/>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06FD0" id="_x0000_s1054" type="#_x0000_t202" style="position:absolute;left:0;text-align:left;margin-left:49.8pt;margin-top:60.6pt;width:75pt;height:33.7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" filled="f" stroked="f">
                      <v:textbox inset="0,0,0,0">
                        <w:txbxContent>
                          <w:p w14:paraId="5D193E59" w14:textId="39EA08C1" w:rsidR="007B0378" w:rsidRPr="00915507" w:rsidRDefault="007B0378" w:rsidP="00EE1742">
                            <w:pPr>
                              <w:contextualSpacing/>
                              <w:jc w:val="center"/>
                              <w:rPr>
                                <w:b/>
                                <w:bCs/>
                                <w:color w:val="5B6C65" w:themeColor="accent1"/>
                                <w:sz w:val="28"/>
                                <w:szCs w:val="28"/>
                              </w:rPr>
                            </w:pPr>
                            <w:r>
                              <w:rPr>
                                <w:b/>
                                <w:bCs/>
                                <w:color w:val="5B6C65" w:themeColor="accent1"/>
                                <w:sz w:val="28"/>
                                <w:szCs w:val="28"/>
                              </w:rPr>
                              <w:t>28,100</w:t>
                            </w:r>
                          </w:p>
                          <w:p w14:paraId="2C79C130" w14:textId="77777777" w:rsidR="007B0378" w:rsidRPr="00915507" w:rsidRDefault="007B0378" w:rsidP="00EE1742">
                            <w:pPr>
                              <w:contextualSpacing/>
                              <w:jc w:val="center"/>
                              <w:rPr>
                                <w:sz w:val="20"/>
                                <w:szCs w:val="20"/>
                              </w:rPr>
                            </w:pPr>
                            <w:r w:rsidRPr="00915507">
                              <w:rPr>
                                <w:sz w:val="20"/>
                                <w:szCs w:val="20"/>
                              </w:rPr>
                              <w:t xml:space="preserve">K-12 Students </w:t>
                            </w:r>
                          </w:p>
                          <w:p w14:paraId="55F514A5" w14:textId="77777777" w:rsidR="007B0378" w:rsidRPr="00B02189" w:rsidRDefault="007B0378" w:rsidP="00EE1742">
                            <w:pPr>
                              <w:spacing w:before="120"/>
                              <w:contextualSpacing/>
                              <w:jc w:val="center"/>
                              <w:rPr>
                                <w:rFonts w:cstheme="minorHAnsi"/>
                                <w:sz w:val="18"/>
                                <w:szCs w:val="18"/>
                              </w:rPr>
                            </w:pPr>
                          </w:p>
                        </w:txbxContent>
                      </v:textbox>
                    </v:shape>
                  </w:pict>
                </mc:Fallback>
              </mc:AlternateContent>
            </w:r>
            <w:r w:rsidRPr="009D0D06">
              <w:rPr>
                <w:rFonts w:eastAsia="Calibri" w:cstheme="minorHAnsi"/>
                <w:noProof/>
              </w:rPr>
              <w:drawing>
                <wp:inline distT="0" distB="0" distL="0" distR="0" wp14:anchorId="6D696FDE" wp14:editId="204302D6">
                  <wp:extent cx="2089785" cy="2771775"/>
                  <wp:effectExtent l="0" t="0" r="571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CB9E1B" w14:textId="77777777" w:rsidR="00EE1742" w:rsidRPr="007A58BA" w:rsidRDefault="00EE1742" w:rsidP="00EE1742"/>
          <w:p w14:paraId="537D4BDF" w14:textId="3C011B9A" w:rsidR="00EE1742" w:rsidRPr="007A58BA" w:rsidRDefault="00EE1742" w:rsidP="00EE1742"/>
          <w:p w14:paraId="118CB226" w14:textId="5D9B0F0E" w:rsidR="006453AD" w:rsidRPr="007A58BA" w:rsidRDefault="006453AD" w:rsidP="00EE1742"/>
          <w:p w14:paraId="209D6F38" w14:textId="77777777" w:rsidR="006453AD" w:rsidRPr="007A58BA" w:rsidRDefault="006453AD" w:rsidP="00EE1742"/>
          <w:p w14:paraId="08D49098" w14:textId="77777777" w:rsidR="00EE1742" w:rsidRPr="007A58BA" w:rsidRDefault="00EE1742" w:rsidP="00EE1742"/>
          <w:p w14:paraId="5DBBBDE1" w14:textId="77777777" w:rsidR="00EE1742" w:rsidRPr="007A58BA" w:rsidRDefault="00EE1742" w:rsidP="00EE1742"/>
          <w:p w14:paraId="01E7BA0F" w14:textId="77777777" w:rsidR="00097486" w:rsidRPr="007A58BA" w:rsidRDefault="00097486" w:rsidP="00EE1742">
            <w:pPr>
              <w:pStyle w:val="Subtitle"/>
              <w:jc w:val="center"/>
              <w:rPr>
                <w:rFonts w:eastAsia="Calibri"/>
                <w:color w:val="808080" w:themeColor="background1" w:themeShade="80"/>
                <w:lang w:val="en-US"/>
              </w:rPr>
            </w:pPr>
          </w:p>
          <w:p w14:paraId="06705674" w14:textId="3492E1A8" w:rsidR="00EE1742" w:rsidRPr="007A58BA" w:rsidRDefault="00EE1742" w:rsidP="00EE1742">
            <w:pPr>
              <w:pStyle w:val="Subtitle"/>
              <w:jc w:val="center"/>
              <w:rPr>
                <w:rFonts w:eastAsia="Calibri"/>
                <w:color w:val="808080" w:themeColor="background1" w:themeShade="80"/>
                <w:lang w:val="en-US"/>
              </w:rPr>
            </w:pPr>
            <w:r w:rsidRPr="007A58BA">
              <w:rPr>
                <w:rFonts w:eastAsia="Calibri"/>
                <w:color w:val="808080" w:themeColor="background1" w:themeShade="80"/>
                <w:lang w:val="en-US"/>
              </w:rPr>
              <w:t>Revenue by Segment</w:t>
            </w:r>
          </w:p>
          <w:p w14:paraId="1EB16155" w14:textId="76641C64" w:rsidR="00EE1742" w:rsidRPr="007A58BA" w:rsidRDefault="00EE1742" w:rsidP="00EE1742">
            <w:pPr>
              <w:pStyle w:val="Subtitle"/>
              <w:jc w:val="center"/>
              <w:rPr>
                <w:color w:val="808080" w:themeColor="background1" w:themeShade="80"/>
                <w:sz w:val="20"/>
                <w:szCs w:val="20"/>
                <w:lang w:val="en-US"/>
              </w:rPr>
            </w:pPr>
            <w:r w:rsidRPr="007A58BA">
              <w:rPr>
                <w:rFonts w:eastAsia="Calibri"/>
                <w:color w:val="808080" w:themeColor="background1" w:themeShade="80"/>
                <w:lang w:val="en-US"/>
              </w:rPr>
              <w:t>(</w:t>
            </w:r>
            <w:r w:rsidR="0049073B">
              <w:rPr>
                <w:rFonts w:eastAsia="Calibri"/>
                <w:color w:val="808080" w:themeColor="background1" w:themeShade="80"/>
                <w:lang w:val="en-US"/>
              </w:rPr>
              <w:t>Q1</w:t>
            </w:r>
            <w:r w:rsidR="00A53CF4" w:rsidRPr="007A58BA">
              <w:rPr>
                <w:rFonts w:eastAsia="Calibri"/>
                <w:color w:val="808080" w:themeColor="background1" w:themeShade="80"/>
                <w:lang w:val="en-US"/>
              </w:rPr>
              <w:t xml:space="preserve"> </w:t>
            </w:r>
            <w:r w:rsidR="0049073B">
              <w:rPr>
                <w:rFonts w:eastAsia="Calibri"/>
                <w:color w:val="808080" w:themeColor="background1" w:themeShade="80"/>
                <w:lang w:val="en-US"/>
              </w:rPr>
              <w:t>20</w:t>
            </w:r>
            <w:r w:rsidR="00A53CF4" w:rsidRPr="007A58BA">
              <w:rPr>
                <w:rFonts w:eastAsia="Calibri"/>
                <w:color w:val="808080" w:themeColor="background1" w:themeShade="80"/>
                <w:lang w:val="en-US"/>
              </w:rPr>
              <w:t>/2</w:t>
            </w:r>
            <w:r w:rsidR="0049073B">
              <w:rPr>
                <w:rFonts w:eastAsia="Calibri"/>
                <w:color w:val="808080" w:themeColor="background1" w:themeShade="80"/>
                <w:lang w:val="en-US"/>
              </w:rPr>
              <w:t>1</w:t>
            </w:r>
            <w:r w:rsidRPr="007A58BA">
              <w:rPr>
                <w:rFonts w:eastAsia="Calibri"/>
                <w:color w:val="808080" w:themeColor="background1" w:themeShade="80"/>
                <w:lang w:val="en-US"/>
              </w:rPr>
              <w:t>)</w:t>
            </w:r>
          </w:p>
          <w:p w14:paraId="15EFAE68" w14:textId="77777777" w:rsidR="00EE1742" w:rsidRPr="009D0D06" w:rsidRDefault="00EE1742" w:rsidP="00EE1742">
            <w:pPr>
              <w:spacing w:line="259" w:lineRule="auto"/>
              <w:contextualSpacing/>
              <w:jc w:val="center"/>
              <w:rPr>
                <w:rFonts w:eastAsia="Calibri" w:cstheme="minorHAnsi"/>
              </w:rPr>
            </w:pPr>
            <w:r w:rsidRPr="009D0D06">
              <w:rPr>
                <w:rFonts w:cstheme="minorHAnsi"/>
                <w:noProof/>
              </w:rPr>
              <mc:AlternateContent>
                <mc:Choice Requires="wps">
                  <w:drawing>
                    <wp:anchor distT="0" distB="0" distL="114300" distR="114300" simplePos="0" relativeHeight="252268032" behindDoc="0" locked="0" layoutInCell="1" allowOverlap="1" wp14:anchorId="659C1CDF" wp14:editId="5C60B2E5">
                      <wp:simplePos x="0" y="0"/>
                      <wp:positionH relativeFrom="column">
                        <wp:posOffset>491634</wp:posOffset>
                      </wp:positionH>
                      <wp:positionV relativeFrom="paragraph">
                        <wp:posOffset>892175</wp:posOffset>
                      </wp:positionV>
                      <wp:extent cx="1228276" cy="276225"/>
                      <wp:effectExtent l="0" t="0" r="10160"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76" cy="276225"/>
                              </a:xfrm>
                              <a:prstGeom prst="rect">
                                <a:avLst/>
                              </a:prstGeom>
                              <a:noFill/>
                              <a:ln w="9525">
                                <a:noFill/>
                                <a:miter lim="800000"/>
                                <a:headEnd/>
                                <a:tailEnd/>
                              </a:ln>
                            </wps:spPr>
                            <wps:txbx>
                              <w:txbxContent>
                                <w:p w14:paraId="65F63844" w14:textId="7A176D5D" w:rsidR="007B0378" w:rsidRPr="002227BB" w:rsidRDefault="007B0378" w:rsidP="00EE1742">
                                  <w:pPr>
                                    <w:contextualSpacing/>
                                    <w:jc w:val="center"/>
                                    <w:rPr>
                                      <w:b/>
                                      <w:bCs/>
                                      <w:color w:val="5B6C65" w:themeColor="accent1"/>
                                      <w:sz w:val="28"/>
                                      <w:szCs w:val="28"/>
                                    </w:rPr>
                                  </w:pPr>
                                  <w:r w:rsidRPr="0002468D">
                                    <w:rPr>
                                      <w:color w:val="5B6C65" w:themeColor="accent1"/>
                                      <w:sz w:val="20"/>
                                      <w:szCs w:val="20"/>
                                    </w:rPr>
                                    <w:t>EGP</w:t>
                                  </w:r>
                                  <w:r w:rsidRPr="0002468D">
                                    <w:rPr>
                                      <w:b/>
                                      <w:bCs/>
                                      <w:color w:val="5B6C65" w:themeColor="accent1"/>
                                      <w:sz w:val="28"/>
                                      <w:szCs w:val="28"/>
                                    </w:rPr>
                                    <w:t xml:space="preserve"> </w:t>
                                  </w:r>
                                  <w:r>
                                    <w:rPr>
                                      <w:b/>
                                      <w:bCs/>
                                      <w:color w:val="5B6C65" w:themeColor="accent1"/>
                                      <w:sz w:val="30"/>
                                      <w:szCs w:val="30"/>
                                    </w:rPr>
                                    <w:t>370.0</w:t>
                                  </w:r>
                                  <w:r w:rsidRPr="0002468D">
                                    <w:rPr>
                                      <w:b/>
                                      <w:bCs/>
                                      <w:color w:val="5B6C65" w:themeColor="accent1"/>
                                      <w:sz w:val="32"/>
                                      <w:szCs w:val="32"/>
                                    </w:rPr>
                                    <w:t xml:space="preserve"> </w:t>
                                  </w:r>
                                  <w:proofErr w:type="spellStart"/>
                                  <w:r w:rsidRPr="0002468D">
                                    <w:rPr>
                                      <w:color w:val="5B6C65" w:themeColor="accent1"/>
                                      <w:sz w:val="20"/>
                                      <w:szCs w:val="20"/>
                                    </w:rPr>
                                    <w:t>mn</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C1CDF" id="_x0000_s1055" type="#_x0000_t202" style="position:absolute;left:0;text-align:left;margin-left:38.7pt;margin-top:70.25pt;width:96.7pt;height:21.7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" filled="f" stroked="f">
                      <v:textbox inset="0,0,0,0">
                        <w:txbxContent>
                          <w:p w14:paraId="65F63844" w14:textId="7A176D5D" w:rsidR="007B0378" w:rsidRPr="002227BB" w:rsidRDefault="007B0378" w:rsidP="00EE1742">
                            <w:pPr>
                              <w:contextualSpacing/>
                              <w:jc w:val="center"/>
                              <w:rPr>
                                <w:b/>
                                <w:bCs/>
                                <w:color w:val="5B6C65" w:themeColor="accent1"/>
                                <w:sz w:val="28"/>
                                <w:szCs w:val="28"/>
                              </w:rPr>
                            </w:pPr>
                            <w:r w:rsidRPr="0002468D">
                              <w:rPr>
                                <w:color w:val="5B6C65" w:themeColor="accent1"/>
                                <w:sz w:val="20"/>
                                <w:szCs w:val="20"/>
                              </w:rPr>
                              <w:t>EGP</w:t>
                            </w:r>
                            <w:r w:rsidRPr="0002468D">
                              <w:rPr>
                                <w:b/>
                                <w:bCs/>
                                <w:color w:val="5B6C65" w:themeColor="accent1"/>
                                <w:sz w:val="28"/>
                                <w:szCs w:val="28"/>
                              </w:rPr>
                              <w:t xml:space="preserve"> </w:t>
                            </w:r>
                            <w:r>
                              <w:rPr>
                                <w:b/>
                                <w:bCs/>
                                <w:color w:val="5B6C65" w:themeColor="accent1"/>
                                <w:sz w:val="30"/>
                                <w:szCs w:val="30"/>
                              </w:rPr>
                              <w:t>370.0</w:t>
                            </w:r>
                            <w:r w:rsidRPr="0002468D">
                              <w:rPr>
                                <w:b/>
                                <w:bCs/>
                                <w:color w:val="5B6C65" w:themeColor="accent1"/>
                                <w:sz w:val="32"/>
                                <w:szCs w:val="32"/>
                              </w:rPr>
                              <w:t xml:space="preserve"> </w:t>
                            </w:r>
                            <w:proofErr w:type="spellStart"/>
                            <w:r w:rsidRPr="0002468D">
                              <w:rPr>
                                <w:color w:val="5B6C65" w:themeColor="accent1"/>
                                <w:sz w:val="20"/>
                                <w:szCs w:val="20"/>
                              </w:rPr>
                              <w:t>mn</w:t>
                            </w:r>
                            <w:proofErr w:type="spellEnd"/>
                          </w:p>
                        </w:txbxContent>
                      </v:textbox>
                    </v:shape>
                  </w:pict>
                </mc:Fallback>
              </mc:AlternateContent>
            </w:r>
            <w:r w:rsidRPr="009D0D06">
              <w:rPr>
                <w:rFonts w:eastAsia="Calibri" w:cstheme="minorHAnsi"/>
                <w:noProof/>
              </w:rPr>
              <w:drawing>
                <wp:inline distT="0" distB="0" distL="0" distR="0" wp14:anchorId="4AE11851" wp14:editId="4DDAB7D7">
                  <wp:extent cx="2089785" cy="2152650"/>
                  <wp:effectExtent l="0" t="0" r="571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028BEC" w14:textId="77777777" w:rsidR="00EE1742" w:rsidRPr="009D0D06" w:rsidRDefault="00EE1742" w:rsidP="00EE1742">
            <w:pPr>
              <w:spacing w:line="259" w:lineRule="auto"/>
              <w:contextualSpacing/>
              <w:jc w:val="center"/>
              <w:rPr>
                <w:rFonts w:eastAsia="Calibri" w:cstheme="minorHAnsi"/>
                <w:b/>
                <w:bCs/>
                <w:color w:val="595959" w:themeColor="text1" w:themeTint="A6"/>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9"/>
            </w:tblGrid>
            <w:tr w:rsidR="00EE1742" w:rsidRPr="009D0D06" w14:paraId="13FFEEF2" w14:textId="77777777" w:rsidTr="00BC7B46">
              <w:tc>
                <w:tcPr>
                  <w:tcW w:w="3533" w:type="dxa"/>
                </w:tcPr>
                <w:p w14:paraId="27BEA2CB" w14:textId="77777777" w:rsidR="00EE1742" w:rsidRPr="007A58BA" w:rsidRDefault="00EE1742" w:rsidP="00EE1742">
                  <w:pPr>
                    <w:pStyle w:val="Subtitle"/>
                    <w:jc w:val="center"/>
                    <w:rPr>
                      <w:color w:val="808080" w:themeColor="background1" w:themeShade="80"/>
                      <w:lang w:val="en-US"/>
                    </w:rPr>
                  </w:pPr>
                </w:p>
                <w:p w14:paraId="57781937" w14:textId="77777777" w:rsidR="00EE1742" w:rsidRPr="007A58BA" w:rsidRDefault="00EE1742" w:rsidP="00EE1742">
                  <w:pPr>
                    <w:pStyle w:val="Subtitle"/>
                    <w:jc w:val="center"/>
                    <w:rPr>
                      <w:color w:val="808080" w:themeColor="background1" w:themeShade="80"/>
                      <w:lang w:val="en-US"/>
                    </w:rPr>
                  </w:pPr>
                  <w:r w:rsidRPr="007A58BA">
                    <w:rPr>
                      <w:color w:val="808080" w:themeColor="background1" w:themeShade="80"/>
                      <w:lang w:val="en-US"/>
                    </w:rPr>
                    <w:t>Revenue Progression</w:t>
                  </w:r>
                </w:p>
                <w:p w14:paraId="356C3A28" w14:textId="77777777" w:rsidR="00EE1742" w:rsidRPr="007A58BA" w:rsidRDefault="00EE1742" w:rsidP="00EE1742">
                  <w:pPr>
                    <w:pStyle w:val="Subtitle"/>
                    <w:jc w:val="center"/>
                    <w:rPr>
                      <w:rFonts w:eastAsia="Calibri"/>
                      <w:b w:val="0"/>
                      <w:bCs w:val="0"/>
                      <w:sz w:val="28"/>
                      <w:szCs w:val="28"/>
                      <w:lang w:val="en-US"/>
                    </w:rPr>
                  </w:pPr>
                  <w:r w:rsidRPr="007A58BA">
                    <w:rPr>
                      <w:b w:val="0"/>
                      <w:bCs w:val="0"/>
                      <w:color w:val="808080" w:themeColor="background1" w:themeShade="80"/>
                      <w:sz w:val="20"/>
                      <w:szCs w:val="20"/>
                      <w:lang w:val="en-US"/>
                    </w:rPr>
                    <w:t xml:space="preserve">(EGP </w:t>
                  </w:r>
                  <w:proofErr w:type="spellStart"/>
                  <w:r w:rsidRPr="007A58BA">
                    <w:rPr>
                      <w:b w:val="0"/>
                      <w:bCs w:val="0"/>
                      <w:color w:val="808080" w:themeColor="background1" w:themeShade="80"/>
                      <w:sz w:val="20"/>
                      <w:szCs w:val="20"/>
                      <w:lang w:val="en-US"/>
                    </w:rPr>
                    <w:t>mn</w:t>
                  </w:r>
                  <w:proofErr w:type="spellEnd"/>
                  <w:r w:rsidRPr="007A58BA">
                    <w:rPr>
                      <w:b w:val="0"/>
                      <w:bCs w:val="0"/>
                      <w:color w:val="808080" w:themeColor="background1" w:themeShade="80"/>
                      <w:sz w:val="20"/>
                      <w:szCs w:val="20"/>
                      <w:lang w:val="en-US"/>
                    </w:rPr>
                    <w:t>)</w:t>
                  </w:r>
                </w:p>
              </w:tc>
            </w:tr>
            <w:tr w:rsidR="00EE1742" w:rsidRPr="009D0D06" w14:paraId="7873EFCA" w14:textId="77777777" w:rsidTr="006910EA">
              <w:tc>
                <w:tcPr>
                  <w:tcW w:w="3533" w:type="dxa"/>
                </w:tcPr>
                <w:p w14:paraId="5C7E684B" w14:textId="77777777" w:rsidR="00EE1742" w:rsidRPr="009D0D06" w:rsidRDefault="00EE1742" w:rsidP="00EE1742">
                  <w:pPr>
                    <w:spacing w:line="259" w:lineRule="auto"/>
                    <w:contextualSpacing/>
                    <w:rPr>
                      <w:rFonts w:cstheme="minorHAnsi"/>
                      <w:b/>
                      <w:bCs/>
                      <w:color w:val="FFCE7B" w:themeColor="accent2"/>
                    </w:rPr>
                  </w:pPr>
                  <w:r w:rsidRPr="009D0D06">
                    <w:rPr>
                      <w:rFonts w:cstheme="minorHAnsi"/>
                      <w:noProof/>
                    </w:rPr>
                    <w:drawing>
                      <wp:inline distT="0" distB="0" distL="0" distR="0" wp14:anchorId="07E81D81" wp14:editId="7D9FDFD4">
                        <wp:extent cx="2089785" cy="1838325"/>
                        <wp:effectExtent l="0" t="0" r="571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EE1742" w:rsidRPr="009D0D06" w14:paraId="044B1DE6" w14:textId="77777777" w:rsidTr="00BC7B46">
              <w:tc>
                <w:tcPr>
                  <w:tcW w:w="3533" w:type="dxa"/>
                </w:tcPr>
                <w:p w14:paraId="12C323D4" w14:textId="77777777" w:rsidR="00EE1742" w:rsidRPr="007A58BA" w:rsidRDefault="00EE1742" w:rsidP="00EE1742">
                  <w:pPr>
                    <w:pStyle w:val="Subtitle"/>
                    <w:jc w:val="center"/>
                    <w:rPr>
                      <w:rFonts w:eastAsia="Calibri"/>
                      <w:color w:val="808080" w:themeColor="background1" w:themeShade="80"/>
                      <w:lang w:val="en-US"/>
                    </w:rPr>
                  </w:pPr>
                </w:p>
                <w:p w14:paraId="634230D7" w14:textId="77777777" w:rsidR="00EE1742" w:rsidRPr="007A58BA" w:rsidRDefault="00EE1742" w:rsidP="00EE1742"/>
                <w:p w14:paraId="7D58841D" w14:textId="77777777" w:rsidR="00EE1742" w:rsidRPr="007A58BA" w:rsidRDefault="00EE1742" w:rsidP="00EE1742"/>
                <w:p w14:paraId="47D14ED6" w14:textId="77777777" w:rsidR="00EE1742" w:rsidRPr="007A58BA" w:rsidRDefault="00EE1742" w:rsidP="00EE1742"/>
                <w:p w14:paraId="43CA3CC9" w14:textId="77777777" w:rsidR="00EE1742" w:rsidRPr="007A58BA" w:rsidRDefault="00EE1742" w:rsidP="00EE1742"/>
                <w:p w14:paraId="408ACB14" w14:textId="77777777" w:rsidR="00EE1742" w:rsidRPr="007A58BA" w:rsidRDefault="00EE1742" w:rsidP="00EE1742"/>
                <w:p w14:paraId="279D92DD" w14:textId="77777777" w:rsidR="00EE1742" w:rsidRPr="007A58BA" w:rsidRDefault="00EE1742" w:rsidP="00EE1742"/>
                <w:p w14:paraId="6317DE88" w14:textId="77777777" w:rsidR="00EE1742" w:rsidRPr="007A58BA" w:rsidRDefault="00EE1742" w:rsidP="00EE1742"/>
                <w:p w14:paraId="25C0F4BB" w14:textId="77777777" w:rsidR="00EE1742" w:rsidRPr="007A58BA" w:rsidRDefault="00EE1742" w:rsidP="00EE1742"/>
                <w:p w14:paraId="76795DEE" w14:textId="77777777" w:rsidR="00EE1742" w:rsidRPr="007A58BA" w:rsidRDefault="00EE1742" w:rsidP="00EE1742"/>
                <w:p w14:paraId="30AE6B8E" w14:textId="77777777" w:rsidR="00AA0889" w:rsidRDefault="00AA0889" w:rsidP="00EE1742">
                  <w:pPr>
                    <w:pStyle w:val="Subtitle"/>
                    <w:jc w:val="center"/>
                    <w:rPr>
                      <w:rFonts w:eastAsia="Calibri"/>
                      <w:color w:val="808080" w:themeColor="background1" w:themeShade="80"/>
                      <w:lang w:val="en-US"/>
                    </w:rPr>
                  </w:pPr>
                </w:p>
                <w:p w14:paraId="41490A8D" w14:textId="77777777" w:rsidR="006910EA" w:rsidRDefault="006910EA" w:rsidP="00EE1742">
                  <w:pPr>
                    <w:pStyle w:val="Subtitle"/>
                    <w:jc w:val="center"/>
                    <w:rPr>
                      <w:rFonts w:eastAsia="Calibri"/>
                      <w:color w:val="808080" w:themeColor="background1" w:themeShade="80"/>
                      <w:lang w:val="en-US"/>
                    </w:rPr>
                  </w:pPr>
                </w:p>
                <w:p w14:paraId="37594EA0" w14:textId="6299CC8C" w:rsidR="00EE1742" w:rsidRPr="007A58BA" w:rsidRDefault="00EE1742" w:rsidP="00EE1742">
                  <w:pPr>
                    <w:pStyle w:val="Subtitle"/>
                    <w:jc w:val="center"/>
                    <w:rPr>
                      <w:rFonts w:eastAsia="Calibri"/>
                      <w:color w:val="808080" w:themeColor="background1" w:themeShade="80"/>
                      <w:lang w:val="en-US"/>
                    </w:rPr>
                  </w:pPr>
                  <w:r w:rsidRPr="007A58BA">
                    <w:rPr>
                      <w:rFonts w:eastAsia="Calibri"/>
                      <w:color w:val="808080" w:themeColor="background1" w:themeShade="80"/>
                      <w:lang w:val="en-US"/>
                    </w:rPr>
                    <w:lastRenderedPageBreak/>
                    <w:t>Gross Profit Progression</w:t>
                  </w:r>
                </w:p>
                <w:p w14:paraId="782A27F0" w14:textId="77777777" w:rsidR="00EE1742" w:rsidRPr="007A58BA" w:rsidRDefault="00EE1742" w:rsidP="00EE1742">
                  <w:pPr>
                    <w:pStyle w:val="Subtitle"/>
                    <w:jc w:val="center"/>
                    <w:rPr>
                      <w:rFonts w:eastAsia="Calibri"/>
                      <w:b w:val="0"/>
                      <w:bCs w:val="0"/>
                      <w:sz w:val="20"/>
                      <w:szCs w:val="20"/>
                      <w:lang w:val="en-US"/>
                    </w:rPr>
                  </w:pPr>
                  <w:r w:rsidRPr="007A58BA">
                    <w:rPr>
                      <w:rFonts w:eastAsia="Calibri"/>
                      <w:b w:val="0"/>
                      <w:bCs w:val="0"/>
                      <w:color w:val="808080" w:themeColor="background1" w:themeShade="80"/>
                      <w:sz w:val="20"/>
                      <w:szCs w:val="20"/>
                      <w:lang w:val="en-US"/>
                    </w:rPr>
                    <w:t xml:space="preserve">(EGP </w:t>
                  </w:r>
                  <w:proofErr w:type="spellStart"/>
                  <w:r w:rsidRPr="007A58BA">
                    <w:rPr>
                      <w:rFonts w:eastAsia="Calibri"/>
                      <w:b w:val="0"/>
                      <w:bCs w:val="0"/>
                      <w:color w:val="808080" w:themeColor="background1" w:themeShade="80"/>
                      <w:sz w:val="20"/>
                      <w:szCs w:val="20"/>
                      <w:lang w:val="en-US"/>
                    </w:rPr>
                    <w:t>mn</w:t>
                  </w:r>
                  <w:proofErr w:type="spellEnd"/>
                  <w:r w:rsidRPr="007A58BA">
                    <w:rPr>
                      <w:rFonts w:eastAsia="Calibri"/>
                      <w:b w:val="0"/>
                      <w:bCs w:val="0"/>
                      <w:color w:val="808080" w:themeColor="background1" w:themeShade="80"/>
                      <w:sz w:val="20"/>
                      <w:szCs w:val="20"/>
                      <w:lang w:val="en-US"/>
                    </w:rPr>
                    <w:t>, % margin)</w:t>
                  </w:r>
                </w:p>
              </w:tc>
            </w:tr>
            <w:tr w:rsidR="00EE1742" w:rsidRPr="009D0D06" w14:paraId="71546FD1" w14:textId="77777777" w:rsidTr="00BC7B46">
              <w:tc>
                <w:tcPr>
                  <w:tcW w:w="3533" w:type="dxa"/>
                </w:tcPr>
                <w:p w14:paraId="50C6AFD5" w14:textId="77777777" w:rsidR="00EE1742" w:rsidRPr="009D0D06" w:rsidRDefault="00EE1742" w:rsidP="00EE1742">
                  <w:pPr>
                    <w:spacing w:line="259" w:lineRule="auto"/>
                    <w:contextualSpacing/>
                    <w:rPr>
                      <w:rFonts w:cstheme="minorHAnsi"/>
                      <w:b/>
                      <w:bCs/>
                      <w:color w:val="FFCE7B" w:themeColor="accent2"/>
                    </w:rPr>
                  </w:pPr>
                  <w:r w:rsidRPr="009D0D06">
                    <w:rPr>
                      <w:rFonts w:cstheme="minorHAnsi"/>
                      <w:noProof/>
                    </w:rPr>
                    <w:lastRenderedPageBreak/>
                    <w:drawing>
                      <wp:inline distT="0" distB="0" distL="0" distR="0" wp14:anchorId="6AC89CF8" wp14:editId="148C6614">
                        <wp:extent cx="2089785" cy="1575412"/>
                        <wp:effectExtent l="0" t="0" r="5715"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EE1742" w:rsidRPr="009D0D06" w14:paraId="006B6496" w14:textId="77777777" w:rsidTr="00BC7B46">
              <w:tc>
                <w:tcPr>
                  <w:tcW w:w="3516" w:type="dxa"/>
                </w:tcPr>
                <w:p w14:paraId="4F52A547" w14:textId="77777777" w:rsidR="00EE1742" w:rsidRPr="007A58BA" w:rsidRDefault="00EE1742" w:rsidP="00EE1742">
                  <w:pPr>
                    <w:pStyle w:val="Subtitle"/>
                    <w:jc w:val="center"/>
                    <w:rPr>
                      <w:rFonts w:eastAsia="Calibri"/>
                      <w:color w:val="808080" w:themeColor="background1" w:themeShade="80"/>
                      <w:lang w:val="en-US"/>
                    </w:rPr>
                  </w:pPr>
                </w:p>
                <w:p w14:paraId="309B747A" w14:textId="77777777" w:rsidR="00EE1742" w:rsidRPr="007A58BA" w:rsidRDefault="00EE1742" w:rsidP="00EE1742"/>
                <w:p w14:paraId="63F8A351" w14:textId="77777777" w:rsidR="006910EA" w:rsidRDefault="006910EA" w:rsidP="00EE1742">
                  <w:pPr>
                    <w:pStyle w:val="Subtitle"/>
                    <w:jc w:val="center"/>
                    <w:rPr>
                      <w:rFonts w:eastAsia="Calibri"/>
                      <w:color w:val="808080" w:themeColor="background1" w:themeShade="80"/>
                      <w:lang w:val="en-US"/>
                    </w:rPr>
                  </w:pPr>
                </w:p>
                <w:p w14:paraId="56D0446F" w14:textId="00AC1044" w:rsidR="00EE1742" w:rsidRPr="007A58BA" w:rsidRDefault="00ED029D" w:rsidP="00EE1742">
                  <w:pPr>
                    <w:pStyle w:val="Subtitle"/>
                    <w:jc w:val="center"/>
                    <w:rPr>
                      <w:rFonts w:eastAsia="Calibri"/>
                      <w:color w:val="808080" w:themeColor="background1" w:themeShade="80"/>
                      <w:lang w:val="en-US"/>
                    </w:rPr>
                  </w:pPr>
                  <w:r>
                    <w:rPr>
                      <w:rFonts w:eastAsia="Calibri"/>
                      <w:color w:val="808080" w:themeColor="background1" w:themeShade="80"/>
                      <w:lang w:val="en-US"/>
                    </w:rPr>
                    <w:t xml:space="preserve">Adj. </w:t>
                  </w:r>
                  <w:r w:rsidR="00EE1742" w:rsidRPr="007A58BA">
                    <w:rPr>
                      <w:rFonts w:eastAsia="Calibri"/>
                      <w:color w:val="808080" w:themeColor="background1" w:themeShade="80"/>
                      <w:lang w:val="en-US"/>
                    </w:rPr>
                    <w:t>EBITDA Progression</w:t>
                  </w:r>
                </w:p>
                <w:p w14:paraId="0EDE478B" w14:textId="77777777" w:rsidR="00EE1742" w:rsidRPr="007A58BA" w:rsidRDefault="00EE1742" w:rsidP="00EE1742">
                  <w:pPr>
                    <w:pStyle w:val="Subtitle"/>
                    <w:jc w:val="center"/>
                    <w:rPr>
                      <w:rFonts w:eastAsia="Calibri"/>
                      <w:b w:val="0"/>
                      <w:bCs w:val="0"/>
                      <w:sz w:val="20"/>
                      <w:szCs w:val="20"/>
                      <w:lang w:val="en-US"/>
                    </w:rPr>
                  </w:pPr>
                  <w:r w:rsidRPr="007A58BA">
                    <w:rPr>
                      <w:rFonts w:eastAsia="Calibri"/>
                      <w:b w:val="0"/>
                      <w:bCs w:val="0"/>
                      <w:color w:val="808080" w:themeColor="background1" w:themeShade="80"/>
                      <w:sz w:val="20"/>
                      <w:szCs w:val="20"/>
                      <w:lang w:val="en-US"/>
                    </w:rPr>
                    <w:t xml:space="preserve">(EGP </w:t>
                  </w:r>
                  <w:proofErr w:type="spellStart"/>
                  <w:r w:rsidRPr="007A58BA">
                    <w:rPr>
                      <w:rFonts w:eastAsia="Calibri"/>
                      <w:b w:val="0"/>
                      <w:bCs w:val="0"/>
                      <w:color w:val="808080" w:themeColor="background1" w:themeShade="80"/>
                      <w:sz w:val="20"/>
                      <w:szCs w:val="20"/>
                      <w:lang w:val="en-US"/>
                    </w:rPr>
                    <w:t>mn</w:t>
                  </w:r>
                  <w:proofErr w:type="spellEnd"/>
                  <w:r w:rsidRPr="007A58BA">
                    <w:rPr>
                      <w:rFonts w:eastAsia="Calibri"/>
                      <w:b w:val="0"/>
                      <w:bCs w:val="0"/>
                      <w:color w:val="808080" w:themeColor="background1" w:themeShade="80"/>
                      <w:sz w:val="20"/>
                      <w:szCs w:val="20"/>
                      <w:lang w:val="en-US"/>
                    </w:rPr>
                    <w:t>, % margin)</w:t>
                  </w:r>
                </w:p>
              </w:tc>
            </w:tr>
            <w:tr w:rsidR="00EE1742" w:rsidRPr="009D0D06" w14:paraId="65C4BBAF" w14:textId="77777777" w:rsidTr="00BC7B46">
              <w:tc>
                <w:tcPr>
                  <w:tcW w:w="3516" w:type="dxa"/>
                </w:tcPr>
                <w:p w14:paraId="32FE6DBD" w14:textId="77777777" w:rsidR="00EE1742" w:rsidRPr="009D0D06" w:rsidRDefault="00EE1742" w:rsidP="00EE1742">
                  <w:pPr>
                    <w:spacing w:line="259" w:lineRule="auto"/>
                    <w:contextualSpacing/>
                    <w:rPr>
                      <w:rFonts w:cstheme="minorHAnsi"/>
                      <w:b/>
                      <w:bCs/>
                      <w:color w:val="FFCE7B" w:themeColor="accent2"/>
                    </w:rPr>
                  </w:pPr>
                  <w:r w:rsidRPr="009D0D06">
                    <w:rPr>
                      <w:rFonts w:cstheme="minorHAnsi"/>
                      <w:noProof/>
                    </w:rPr>
                    <w:drawing>
                      <wp:inline distT="0" distB="0" distL="0" distR="0" wp14:anchorId="4084A9AC" wp14:editId="59063015">
                        <wp:extent cx="2089785" cy="1575412"/>
                        <wp:effectExtent l="0" t="0" r="5715" b="63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EE1742" w:rsidRPr="009D0D06" w14:paraId="0156BAE1" w14:textId="77777777" w:rsidTr="00BC7B46">
              <w:tc>
                <w:tcPr>
                  <w:tcW w:w="3533" w:type="dxa"/>
                </w:tcPr>
                <w:p w14:paraId="47610D9D" w14:textId="77777777" w:rsidR="00EE1742" w:rsidRPr="007A58BA" w:rsidRDefault="00EE1742" w:rsidP="00EE1742">
                  <w:pPr>
                    <w:pStyle w:val="Subtitle"/>
                    <w:jc w:val="center"/>
                    <w:rPr>
                      <w:rFonts w:eastAsia="Calibri"/>
                      <w:color w:val="808080" w:themeColor="background1" w:themeShade="80"/>
                      <w:lang w:val="en-US"/>
                    </w:rPr>
                  </w:pPr>
                </w:p>
                <w:p w14:paraId="71542AE1" w14:textId="7A78C4EB" w:rsidR="00EE1742" w:rsidRDefault="00EE1742" w:rsidP="00EE1742"/>
                <w:p w14:paraId="06277013" w14:textId="7E034BC9" w:rsidR="006910EA" w:rsidRDefault="006910EA" w:rsidP="00EE1742"/>
                <w:p w14:paraId="5F7F6A95" w14:textId="77777777" w:rsidR="006910EA" w:rsidRPr="007A58BA" w:rsidRDefault="006910EA" w:rsidP="00EE1742"/>
                <w:p w14:paraId="44FDFAB1" w14:textId="77777777" w:rsidR="00EE1742" w:rsidRPr="007A58BA" w:rsidRDefault="00EE1742" w:rsidP="00EE1742">
                  <w:pPr>
                    <w:pStyle w:val="Subtitle"/>
                    <w:jc w:val="center"/>
                    <w:rPr>
                      <w:rFonts w:eastAsia="Calibri"/>
                      <w:color w:val="808080" w:themeColor="background1" w:themeShade="80"/>
                      <w:lang w:val="en-US"/>
                    </w:rPr>
                  </w:pPr>
                  <w:r w:rsidRPr="007A58BA">
                    <w:rPr>
                      <w:rFonts w:eastAsia="Calibri"/>
                      <w:color w:val="808080" w:themeColor="background1" w:themeShade="80"/>
                      <w:lang w:val="en-US"/>
                    </w:rPr>
                    <w:t>Net Profit Progression</w:t>
                  </w:r>
                </w:p>
                <w:p w14:paraId="5E872301" w14:textId="77777777" w:rsidR="00EE1742" w:rsidRPr="007A58BA" w:rsidRDefault="00EE1742" w:rsidP="00EE1742">
                  <w:pPr>
                    <w:pStyle w:val="Subtitle"/>
                    <w:jc w:val="center"/>
                    <w:rPr>
                      <w:rFonts w:eastAsia="Calibri"/>
                      <w:b w:val="0"/>
                      <w:bCs w:val="0"/>
                      <w:sz w:val="28"/>
                      <w:szCs w:val="28"/>
                      <w:lang w:val="en-US"/>
                    </w:rPr>
                  </w:pPr>
                  <w:r w:rsidRPr="007A58BA">
                    <w:rPr>
                      <w:rFonts w:eastAsia="Calibri"/>
                      <w:b w:val="0"/>
                      <w:bCs w:val="0"/>
                      <w:color w:val="808080" w:themeColor="background1" w:themeShade="80"/>
                      <w:sz w:val="20"/>
                      <w:szCs w:val="20"/>
                      <w:lang w:val="en-US"/>
                    </w:rPr>
                    <w:t xml:space="preserve">(EGP </w:t>
                  </w:r>
                  <w:proofErr w:type="spellStart"/>
                  <w:r w:rsidRPr="007A58BA">
                    <w:rPr>
                      <w:rFonts w:eastAsia="Calibri"/>
                      <w:b w:val="0"/>
                      <w:bCs w:val="0"/>
                      <w:color w:val="808080" w:themeColor="background1" w:themeShade="80"/>
                      <w:sz w:val="20"/>
                      <w:szCs w:val="20"/>
                      <w:lang w:val="en-US"/>
                    </w:rPr>
                    <w:t>mn</w:t>
                  </w:r>
                  <w:proofErr w:type="spellEnd"/>
                  <w:r w:rsidRPr="007A58BA">
                    <w:rPr>
                      <w:rFonts w:eastAsia="Calibri"/>
                      <w:b w:val="0"/>
                      <w:bCs w:val="0"/>
                      <w:color w:val="808080" w:themeColor="background1" w:themeShade="80"/>
                      <w:sz w:val="20"/>
                      <w:szCs w:val="20"/>
                      <w:lang w:val="en-US"/>
                    </w:rPr>
                    <w:t>, % margin)</w:t>
                  </w:r>
                </w:p>
              </w:tc>
            </w:tr>
            <w:tr w:rsidR="00EE1742" w:rsidRPr="009D0D06" w14:paraId="37720D59" w14:textId="77777777" w:rsidTr="00BC7B46">
              <w:tc>
                <w:tcPr>
                  <w:tcW w:w="3533" w:type="dxa"/>
                </w:tcPr>
                <w:p w14:paraId="774BF139" w14:textId="77777777" w:rsidR="00EE1742" w:rsidRPr="009D0D06" w:rsidRDefault="00EE1742" w:rsidP="00EE1742">
                  <w:pPr>
                    <w:spacing w:line="259" w:lineRule="auto"/>
                    <w:contextualSpacing/>
                    <w:rPr>
                      <w:rFonts w:cstheme="minorHAnsi"/>
                      <w:b/>
                      <w:bCs/>
                      <w:color w:val="FFCE7B" w:themeColor="accent2"/>
                    </w:rPr>
                  </w:pPr>
                  <w:r w:rsidRPr="009D0D06">
                    <w:rPr>
                      <w:rFonts w:cstheme="minorHAnsi"/>
                      <w:noProof/>
                    </w:rPr>
                    <w:drawing>
                      <wp:inline distT="0" distB="0" distL="0" distR="0" wp14:anchorId="65759FD0" wp14:editId="53F10A45">
                        <wp:extent cx="2089785" cy="1575412"/>
                        <wp:effectExtent l="0" t="0" r="5715" b="63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2D76D517" w14:textId="77777777" w:rsidR="00EE1742" w:rsidRPr="009D0D06" w:rsidRDefault="00EE1742" w:rsidP="00EE1742">
            <w:pPr>
              <w:contextualSpacing/>
              <w:rPr>
                <w:rFonts w:cstheme="minorHAnsi"/>
              </w:rPr>
            </w:pPr>
          </w:p>
        </w:tc>
        <w:tc>
          <w:tcPr>
            <w:tcW w:w="7415" w:type="dxa"/>
          </w:tcPr>
          <w:p w14:paraId="42D9B151" w14:textId="77777777" w:rsidR="00EE1742" w:rsidRPr="00A27A16" w:rsidRDefault="00EE1742" w:rsidP="00A27A16">
            <w:pPr>
              <w:pStyle w:val="Heading3"/>
              <w:outlineLvl w:val="2"/>
              <w:rPr>
                <w:rFonts w:eastAsia="Calibri"/>
              </w:rPr>
            </w:pPr>
            <w:r w:rsidRPr="00A27A16">
              <w:rPr>
                <w:rFonts w:eastAsia="Calibri"/>
              </w:rPr>
              <w:lastRenderedPageBreak/>
              <w:t>Operational Performance</w:t>
            </w:r>
          </w:p>
          <w:p w14:paraId="347441B9" w14:textId="77777777" w:rsidR="00EE1742" w:rsidRPr="00A27A16" w:rsidRDefault="00EE1742" w:rsidP="00A27A16">
            <w:pPr>
              <w:spacing w:line="259" w:lineRule="auto"/>
              <w:contextualSpacing/>
              <w:rPr>
                <w:rFonts w:cstheme="minorHAnsi"/>
                <w:sz w:val="4"/>
              </w:rPr>
            </w:pPr>
          </w:p>
          <w:p w14:paraId="6B0A331E" w14:textId="77777777" w:rsidR="00EE1742" w:rsidRPr="00A27A16" w:rsidRDefault="00EE1742" w:rsidP="008625E4">
            <w:pPr>
              <w:pStyle w:val="Subtitle"/>
              <w:spacing w:after="120"/>
              <w:rPr>
                <w:lang w:val="en-US"/>
              </w:rPr>
            </w:pPr>
            <w:r w:rsidRPr="00A27A16">
              <w:rPr>
                <w:lang w:val="en-US"/>
              </w:rPr>
              <w:t>Higher Education</w:t>
            </w:r>
          </w:p>
          <w:p w14:paraId="0157E8BC" w14:textId="4A46D5F2" w:rsidR="00EE1742" w:rsidRPr="00A27A16" w:rsidRDefault="00EE1742" w:rsidP="008625E4">
            <w:pPr>
              <w:spacing w:after="120"/>
              <w:ind w:right="72"/>
              <w:contextualSpacing/>
              <w:jc w:val="both"/>
              <w:rPr>
                <w:rFonts w:cstheme="minorHAnsi"/>
                <w:sz w:val="20"/>
                <w:szCs w:val="20"/>
              </w:rPr>
            </w:pPr>
            <w:r w:rsidRPr="00A27A16">
              <w:rPr>
                <w:rFonts w:cstheme="minorHAnsi"/>
                <w:sz w:val="20"/>
                <w:szCs w:val="20"/>
              </w:rPr>
              <w:t>CIRA’s higher education segment is comprised of the company’s</w:t>
            </w:r>
            <w:r w:rsidR="00646EDF" w:rsidRPr="00A27A16">
              <w:rPr>
                <w:rFonts w:cstheme="minorHAnsi"/>
                <w:sz w:val="20"/>
                <w:szCs w:val="20"/>
              </w:rPr>
              <w:t xml:space="preserve"> flagship </w:t>
            </w:r>
            <w:proofErr w:type="spellStart"/>
            <w:r w:rsidR="00646EDF" w:rsidRPr="00A27A16">
              <w:rPr>
                <w:rFonts w:cstheme="minorHAnsi"/>
                <w:sz w:val="20"/>
                <w:szCs w:val="20"/>
              </w:rPr>
              <w:t>Badr</w:t>
            </w:r>
            <w:proofErr w:type="spellEnd"/>
            <w:r w:rsidR="00646EDF" w:rsidRPr="00A27A16">
              <w:rPr>
                <w:rFonts w:cstheme="minorHAnsi"/>
                <w:sz w:val="20"/>
                <w:szCs w:val="20"/>
              </w:rPr>
              <w:t xml:space="preserve"> University (BUC), which </w:t>
            </w:r>
            <w:r w:rsidR="00525844" w:rsidRPr="00A27A16">
              <w:rPr>
                <w:rFonts w:cstheme="minorHAnsi"/>
                <w:sz w:val="20"/>
                <w:szCs w:val="20"/>
              </w:rPr>
              <w:t>operate</w:t>
            </w:r>
            <w:r w:rsidR="00A27A16">
              <w:rPr>
                <w:rFonts w:cstheme="minorHAnsi"/>
                <w:sz w:val="20"/>
                <w:szCs w:val="20"/>
              </w:rPr>
              <w:t xml:space="preserve">s 13 </w:t>
            </w:r>
            <w:r w:rsidRPr="00A27A16">
              <w:rPr>
                <w:rFonts w:cstheme="minorHAnsi"/>
                <w:sz w:val="20"/>
                <w:szCs w:val="20"/>
              </w:rPr>
              <w:t>faculties</w:t>
            </w:r>
            <w:r w:rsidR="00525844" w:rsidRPr="00A27A16">
              <w:rPr>
                <w:rFonts w:cstheme="minorHAnsi"/>
                <w:sz w:val="20"/>
                <w:szCs w:val="20"/>
              </w:rPr>
              <w:t xml:space="preserve"> in FY </w:t>
            </w:r>
            <w:r w:rsidR="003B0F0C">
              <w:rPr>
                <w:rFonts w:cstheme="minorHAnsi"/>
                <w:sz w:val="20"/>
                <w:szCs w:val="20"/>
              </w:rPr>
              <w:t>20</w:t>
            </w:r>
            <w:r w:rsidR="00A27A16">
              <w:rPr>
                <w:rFonts w:cstheme="minorHAnsi"/>
                <w:sz w:val="20"/>
                <w:szCs w:val="20"/>
              </w:rPr>
              <w:t>20</w:t>
            </w:r>
            <w:r w:rsidR="00525844" w:rsidRPr="00A27A16">
              <w:rPr>
                <w:rFonts w:cstheme="minorHAnsi"/>
                <w:sz w:val="20"/>
                <w:szCs w:val="20"/>
              </w:rPr>
              <w:t>/</w:t>
            </w:r>
            <w:r w:rsidR="00A27A16">
              <w:rPr>
                <w:rFonts w:cstheme="minorHAnsi"/>
                <w:sz w:val="20"/>
                <w:szCs w:val="20"/>
              </w:rPr>
              <w:t>21.</w:t>
            </w:r>
          </w:p>
          <w:p w14:paraId="248817E4" w14:textId="77777777" w:rsidR="00EE1742" w:rsidRPr="00A27A16" w:rsidRDefault="00EE1742" w:rsidP="008625E4">
            <w:pPr>
              <w:spacing w:after="120"/>
              <w:ind w:right="72"/>
              <w:contextualSpacing/>
              <w:jc w:val="both"/>
              <w:rPr>
                <w:rFonts w:cstheme="minorHAnsi"/>
                <w:sz w:val="20"/>
                <w:szCs w:val="20"/>
              </w:rPr>
            </w:pPr>
          </w:p>
          <w:p w14:paraId="7F74FBAF" w14:textId="4D1992C4" w:rsidR="00C84219" w:rsidRDefault="00C84219" w:rsidP="00C84219">
            <w:pPr>
              <w:ind w:right="72"/>
              <w:contextualSpacing/>
              <w:jc w:val="both"/>
              <w:rPr>
                <w:rFonts w:cstheme="minorHAnsi"/>
                <w:sz w:val="20"/>
                <w:szCs w:val="20"/>
              </w:rPr>
            </w:pPr>
            <w:r>
              <w:rPr>
                <w:rFonts w:cstheme="minorHAnsi"/>
                <w:sz w:val="20"/>
                <w:szCs w:val="20"/>
              </w:rPr>
              <w:t xml:space="preserve">With the inauguration of 4 new faculties at the beginning of the academic year, </w:t>
            </w:r>
            <w:r w:rsidR="00BC3BF8">
              <w:rPr>
                <w:rFonts w:cstheme="minorHAnsi"/>
                <w:sz w:val="20"/>
                <w:szCs w:val="20"/>
              </w:rPr>
              <w:t xml:space="preserve">BUC </w:t>
            </w:r>
            <w:r>
              <w:rPr>
                <w:rFonts w:cstheme="minorHAnsi"/>
                <w:sz w:val="20"/>
                <w:szCs w:val="20"/>
              </w:rPr>
              <w:t>grew its student capacity</w:t>
            </w:r>
            <w:r w:rsidR="00BC3BF8">
              <w:rPr>
                <w:rFonts w:cstheme="minorHAnsi"/>
                <w:sz w:val="20"/>
                <w:szCs w:val="20"/>
              </w:rPr>
              <w:t xml:space="preserve"> </w:t>
            </w:r>
            <w:r>
              <w:rPr>
                <w:rFonts w:cstheme="minorHAnsi"/>
                <w:sz w:val="20"/>
                <w:szCs w:val="20"/>
              </w:rPr>
              <w:t>by</w:t>
            </w:r>
            <w:r w:rsidR="00BC3BF8">
              <w:rPr>
                <w:rFonts w:cstheme="minorHAnsi"/>
                <w:sz w:val="20"/>
                <w:szCs w:val="20"/>
              </w:rPr>
              <w:t xml:space="preserve"> </w:t>
            </w:r>
            <w:r>
              <w:rPr>
                <w:rFonts w:cstheme="minorHAnsi"/>
                <w:sz w:val="20"/>
                <w:szCs w:val="20"/>
              </w:rPr>
              <w:t xml:space="preserve">46% y-o-y to 19,000 students in Q1 2020/21. </w:t>
            </w:r>
            <w:r w:rsidR="00E3029C">
              <w:rPr>
                <w:rFonts w:cstheme="minorHAnsi"/>
                <w:sz w:val="20"/>
                <w:szCs w:val="20"/>
              </w:rPr>
              <w:t xml:space="preserve">The </w:t>
            </w:r>
            <w:r>
              <w:rPr>
                <w:rFonts w:cstheme="minorHAnsi"/>
                <w:sz w:val="20"/>
                <w:szCs w:val="20"/>
              </w:rPr>
              <w:t xml:space="preserve">new faculties </w:t>
            </w:r>
            <w:r w:rsidR="00E3029C">
              <w:rPr>
                <w:rFonts w:cstheme="minorHAnsi"/>
                <w:sz w:val="20"/>
                <w:szCs w:val="20"/>
              </w:rPr>
              <w:t>drove</w:t>
            </w:r>
            <w:r w:rsidR="00950AD4">
              <w:rPr>
                <w:rFonts w:cstheme="minorHAnsi"/>
                <w:sz w:val="20"/>
                <w:szCs w:val="20"/>
              </w:rPr>
              <w:t xml:space="preserve"> significant growth in BUC’s </w:t>
            </w:r>
            <w:r>
              <w:rPr>
                <w:rFonts w:cstheme="minorHAnsi"/>
                <w:sz w:val="20"/>
                <w:szCs w:val="20"/>
              </w:rPr>
              <w:t>enrollments</w:t>
            </w:r>
            <w:r w:rsidR="00950AD4">
              <w:rPr>
                <w:rFonts w:cstheme="minorHAnsi"/>
                <w:sz w:val="20"/>
                <w:szCs w:val="20"/>
              </w:rPr>
              <w:t xml:space="preserve">, which </w:t>
            </w:r>
            <w:r w:rsidR="00E3029C">
              <w:rPr>
                <w:rFonts w:cstheme="minorHAnsi"/>
                <w:sz w:val="20"/>
                <w:szCs w:val="20"/>
              </w:rPr>
              <w:t xml:space="preserve">increased </w:t>
            </w:r>
            <w:r w:rsidR="00950AD4">
              <w:rPr>
                <w:rFonts w:cstheme="minorHAnsi"/>
                <w:sz w:val="20"/>
                <w:szCs w:val="20"/>
              </w:rPr>
              <w:t xml:space="preserve">by </w:t>
            </w:r>
            <w:r w:rsidR="00BC3BF8">
              <w:rPr>
                <w:rFonts w:cstheme="minorHAnsi"/>
                <w:sz w:val="20"/>
                <w:szCs w:val="20"/>
              </w:rPr>
              <w:t>26% y-o-y to 12,952 students</w:t>
            </w:r>
            <w:r w:rsidR="00950AD4">
              <w:rPr>
                <w:rFonts w:cstheme="minorHAnsi"/>
                <w:sz w:val="20"/>
                <w:szCs w:val="20"/>
              </w:rPr>
              <w:t xml:space="preserve"> during the same period. The resulting utilization rate fell by 11 </w:t>
            </w:r>
            <w:proofErr w:type="spellStart"/>
            <w:r w:rsidR="00950AD4">
              <w:rPr>
                <w:rFonts w:cstheme="minorHAnsi"/>
                <w:sz w:val="20"/>
                <w:szCs w:val="20"/>
              </w:rPr>
              <w:t>pps</w:t>
            </w:r>
            <w:proofErr w:type="spellEnd"/>
            <w:r w:rsidR="00950AD4">
              <w:rPr>
                <w:rFonts w:cstheme="minorHAnsi"/>
                <w:sz w:val="20"/>
                <w:szCs w:val="20"/>
              </w:rPr>
              <w:t xml:space="preserve"> y-o-y to 68% as with </w:t>
            </w:r>
            <w:r w:rsidR="00B85679">
              <w:rPr>
                <w:rFonts w:cstheme="minorHAnsi"/>
                <w:sz w:val="20"/>
                <w:szCs w:val="20"/>
              </w:rPr>
              <w:t xml:space="preserve">the first year of </w:t>
            </w:r>
            <w:r w:rsidR="00950AD4">
              <w:rPr>
                <w:rFonts w:cstheme="minorHAnsi"/>
                <w:sz w:val="20"/>
                <w:szCs w:val="20"/>
              </w:rPr>
              <w:t>any significant growth in capacity. BUC</w:t>
            </w:r>
            <w:r w:rsidR="0036160B">
              <w:rPr>
                <w:rFonts w:cstheme="minorHAnsi"/>
                <w:sz w:val="20"/>
                <w:szCs w:val="20"/>
              </w:rPr>
              <w:t xml:space="preserve">’s </w:t>
            </w:r>
            <w:r w:rsidR="00950AD4">
              <w:rPr>
                <w:rFonts w:cstheme="minorHAnsi"/>
                <w:sz w:val="20"/>
                <w:szCs w:val="20"/>
              </w:rPr>
              <w:t>pupil teacher ratio</w:t>
            </w:r>
            <w:r w:rsidR="0036160B">
              <w:rPr>
                <w:rFonts w:cstheme="minorHAnsi"/>
                <w:sz w:val="20"/>
                <w:szCs w:val="20"/>
              </w:rPr>
              <w:t xml:space="preserve"> witnessed only a slight drop of 9% y-o-y</w:t>
            </w:r>
            <w:r w:rsidR="00950AD4">
              <w:rPr>
                <w:rFonts w:cstheme="minorHAnsi"/>
                <w:sz w:val="20"/>
                <w:szCs w:val="20"/>
              </w:rPr>
              <w:t xml:space="preserve"> </w:t>
            </w:r>
            <w:r w:rsidR="0036160B">
              <w:rPr>
                <w:rFonts w:cstheme="minorHAnsi"/>
                <w:sz w:val="20"/>
                <w:szCs w:val="20"/>
              </w:rPr>
              <w:t xml:space="preserve">as </w:t>
            </w:r>
            <w:r w:rsidR="008605F5">
              <w:rPr>
                <w:rFonts w:cstheme="minorHAnsi"/>
                <w:sz w:val="20"/>
                <w:szCs w:val="20"/>
              </w:rPr>
              <w:t>the size of</w:t>
            </w:r>
            <w:r w:rsidR="00950AD4">
              <w:rPr>
                <w:rFonts w:cstheme="minorHAnsi"/>
                <w:sz w:val="20"/>
                <w:szCs w:val="20"/>
              </w:rPr>
              <w:t xml:space="preserve"> its teaching staff </w:t>
            </w:r>
            <w:r w:rsidR="0036160B">
              <w:rPr>
                <w:rFonts w:cstheme="minorHAnsi"/>
                <w:sz w:val="20"/>
                <w:szCs w:val="20"/>
              </w:rPr>
              <w:t xml:space="preserve">was increased </w:t>
            </w:r>
            <w:r w:rsidR="00950AD4">
              <w:rPr>
                <w:rFonts w:cstheme="minorHAnsi"/>
                <w:sz w:val="20"/>
                <w:szCs w:val="20"/>
              </w:rPr>
              <w:t>by 38% y-o-y to 870 during the same period.</w:t>
            </w:r>
          </w:p>
          <w:p w14:paraId="2CACCDA8" w14:textId="77777777" w:rsidR="003A2F3C" w:rsidRPr="00A27A16" w:rsidRDefault="003A2F3C" w:rsidP="00A27A16">
            <w:pPr>
              <w:ind w:right="72"/>
              <w:contextualSpacing/>
              <w:jc w:val="both"/>
              <w:rPr>
                <w:rFonts w:cstheme="minorHAnsi"/>
                <w:sz w:val="10"/>
                <w:szCs w:val="10"/>
              </w:rPr>
            </w:pPr>
          </w:p>
          <w:p w14:paraId="42835004" w14:textId="0C57403C" w:rsidR="00EE1742" w:rsidRPr="00A27A16" w:rsidRDefault="00E23C06" w:rsidP="00A27A16">
            <w:pPr>
              <w:pStyle w:val="Subtitle"/>
              <w:rPr>
                <w:lang w:val="en-US"/>
              </w:rPr>
            </w:pPr>
            <w:r w:rsidRPr="00A27A16">
              <w:rPr>
                <w:lang w:val="en-US"/>
              </w:rPr>
              <w:t xml:space="preserve">Higher Ed | </w:t>
            </w:r>
            <w:r w:rsidR="00EE1742" w:rsidRPr="00A27A16">
              <w:rPr>
                <w:lang w:val="en-US"/>
              </w:rPr>
              <w:t>Key Operational Highlights</w:t>
            </w:r>
          </w:p>
          <w:p w14:paraId="42A183A1" w14:textId="77777777" w:rsidR="00EE1742" w:rsidRPr="00A27A16" w:rsidRDefault="00EE1742" w:rsidP="00A27A16">
            <w:pPr>
              <w:rPr>
                <w:sz w:val="10"/>
                <w:szCs w:val="10"/>
              </w:rPr>
            </w:pPr>
          </w:p>
          <w:tbl>
            <w:tblPr>
              <w:tblW w:w="7012" w:type="dxa"/>
              <w:tblCellMar>
                <w:left w:w="115" w:type="dxa"/>
                <w:right w:w="72" w:type="dxa"/>
              </w:tblCellMar>
              <w:tblLook w:val="04A0" w:firstRow="1" w:lastRow="0" w:firstColumn="1" w:lastColumn="0" w:noHBand="0" w:noVBand="1"/>
            </w:tblPr>
            <w:tblGrid>
              <w:gridCol w:w="2929"/>
              <w:gridCol w:w="1361"/>
              <w:gridCol w:w="1361"/>
              <w:gridCol w:w="1361"/>
            </w:tblGrid>
            <w:tr w:rsidR="00EE1742" w:rsidRPr="00A27A16" w14:paraId="33C356D5" w14:textId="77777777" w:rsidTr="00BC7B46">
              <w:trPr>
                <w:trHeight w:val="259"/>
              </w:trPr>
              <w:tc>
                <w:tcPr>
                  <w:tcW w:w="2929" w:type="dxa"/>
                  <w:tcBorders>
                    <w:top w:val="nil"/>
                    <w:left w:val="single" w:sz="8" w:space="0" w:color="5B6C65"/>
                    <w:right w:val="single" w:sz="8" w:space="0" w:color="5B6C65"/>
                  </w:tcBorders>
                  <w:shd w:val="clear" w:color="000000" w:fill="5B6C65"/>
                  <w:noWrap/>
                  <w:vAlign w:val="center"/>
                  <w:hideMark/>
                </w:tcPr>
                <w:p w14:paraId="4943954C" w14:textId="052EDF72" w:rsidR="00EE1742" w:rsidRPr="00A27A16" w:rsidRDefault="00EE1742" w:rsidP="00A27A16">
                  <w:pPr>
                    <w:spacing w:after="0" w:line="240" w:lineRule="auto"/>
                    <w:rPr>
                      <w:rFonts w:eastAsia="Times New Roman" w:cstheme="minorHAnsi"/>
                      <w:b/>
                      <w:bCs/>
                      <w:color w:val="000000"/>
                      <w:sz w:val="18"/>
                      <w:szCs w:val="18"/>
                    </w:rPr>
                  </w:pPr>
                </w:p>
              </w:tc>
              <w:tc>
                <w:tcPr>
                  <w:tcW w:w="1361" w:type="dxa"/>
                  <w:tcBorders>
                    <w:top w:val="nil"/>
                    <w:left w:val="single" w:sz="8" w:space="0" w:color="5B6C65"/>
                    <w:right w:val="single" w:sz="8" w:space="0" w:color="5B6C65"/>
                  </w:tcBorders>
                  <w:shd w:val="clear" w:color="000000" w:fill="5B6C65"/>
                  <w:noWrap/>
                  <w:vAlign w:val="center"/>
                  <w:hideMark/>
                </w:tcPr>
                <w:p w14:paraId="40C36E55" w14:textId="1001725B" w:rsidR="00EE1742" w:rsidRPr="00A27A16" w:rsidRDefault="00BC3BF8" w:rsidP="00A27A16">
                  <w:pPr>
                    <w:spacing w:after="0" w:line="240" w:lineRule="auto"/>
                    <w:jc w:val="right"/>
                    <w:rPr>
                      <w:rFonts w:eastAsia="Times New Roman" w:cstheme="minorHAnsi"/>
                      <w:b/>
                      <w:bCs/>
                      <w:color w:val="FFFFFF"/>
                      <w:sz w:val="18"/>
                      <w:szCs w:val="18"/>
                    </w:rPr>
                  </w:pPr>
                  <w:r>
                    <w:rPr>
                      <w:rFonts w:eastAsia="Times New Roman" w:cstheme="minorHAnsi"/>
                      <w:b/>
                      <w:bCs/>
                      <w:color w:val="FFFFFF"/>
                      <w:sz w:val="18"/>
                      <w:szCs w:val="18"/>
                    </w:rPr>
                    <w:t>Q1</w:t>
                  </w:r>
                  <w:r w:rsidR="00837FE3" w:rsidRPr="00A27A16">
                    <w:rPr>
                      <w:rFonts w:eastAsia="Times New Roman" w:cstheme="minorHAnsi"/>
                      <w:b/>
                      <w:bCs/>
                      <w:color w:val="FFFFFF"/>
                      <w:sz w:val="18"/>
                      <w:szCs w:val="18"/>
                    </w:rPr>
                    <w:t xml:space="preserve"> </w:t>
                  </w:r>
                  <w:r>
                    <w:rPr>
                      <w:rFonts w:eastAsia="Times New Roman" w:cstheme="minorHAnsi"/>
                      <w:b/>
                      <w:bCs/>
                      <w:color w:val="FFFFFF"/>
                      <w:sz w:val="18"/>
                      <w:szCs w:val="18"/>
                    </w:rPr>
                    <w:t>19</w:t>
                  </w:r>
                  <w:r w:rsidR="00011AAA" w:rsidRPr="00A27A16">
                    <w:rPr>
                      <w:rFonts w:eastAsia="Times New Roman" w:cstheme="minorHAnsi"/>
                      <w:b/>
                      <w:bCs/>
                      <w:color w:val="FFFFFF"/>
                      <w:sz w:val="18"/>
                      <w:szCs w:val="18"/>
                    </w:rPr>
                    <w:t>/</w:t>
                  </w:r>
                  <w:r>
                    <w:rPr>
                      <w:rFonts w:eastAsia="Times New Roman" w:cstheme="minorHAnsi"/>
                      <w:b/>
                      <w:bCs/>
                      <w:color w:val="FFFFFF"/>
                      <w:sz w:val="18"/>
                      <w:szCs w:val="18"/>
                    </w:rPr>
                    <w:t>20</w:t>
                  </w:r>
                </w:p>
              </w:tc>
              <w:tc>
                <w:tcPr>
                  <w:tcW w:w="1361" w:type="dxa"/>
                  <w:tcBorders>
                    <w:top w:val="nil"/>
                    <w:left w:val="single" w:sz="8" w:space="0" w:color="5B6C65"/>
                    <w:right w:val="single" w:sz="8" w:space="0" w:color="5B6C65"/>
                  </w:tcBorders>
                  <w:shd w:val="clear" w:color="000000" w:fill="5B6C65"/>
                  <w:noWrap/>
                  <w:vAlign w:val="center"/>
                  <w:hideMark/>
                </w:tcPr>
                <w:p w14:paraId="246C9809" w14:textId="6A322205" w:rsidR="00EE1742" w:rsidRPr="00A27A16" w:rsidRDefault="00BC3BF8" w:rsidP="00A27A16">
                  <w:pPr>
                    <w:spacing w:after="0" w:line="240" w:lineRule="auto"/>
                    <w:jc w:val="right"/>
                    <w:rPr>
                      <w:rFonts w:eastAsia="Times New Roman" w:cstheme="minorHAnsi"/>
                      <w:b/>
                      <w:bCs/>
                      <w:color w:val="FFFFFF"/>
                      <w:sz w:val="18"/>
                      <w:szCs w:val="18"/>
                    </w:rPr>
                  </w:pPr>
                  <w:r>
                    <w:rPr>
                      <w:rFonts w:eastAsia="Times New Roman" w:cstheme="minorHAnsi"/>
                      <w:b/>
                      <w:bCs/>
                      <w:color w:val="FFFFFF"/>
                      <w:sz w:val="18"/>
                      <w:szCs w:val="18"/>
                    </w:rPr>
                    <w:t>Q1</w:t>
                  </w:r>
                  <w:r w:rsidR="00837FE3" w:rsidRPr="00A27A16">
                    <w:rPr>
                      <w:rFonts w:eastAsia="Times New Roman" w:cstheme="minorHAnsi"/>
                      <w:b/>
                      <w:bCs/>
                      <w:color w:val="FFFFFF"/>
                      <w:sz w:val="18"/>
                      <w:szCs w:val="18"/>
                    </w:rPr>
                    <w:t xml:space="preserve"> </w:t>
                  </w:r>
                  <w:r>
                    <w:rPr>
                      <w:rFonts w:eastAsia="Times New Roman" w:cstheme="minorHAnsi"/>
                      <w:b/>
                      <w:bCs/>
                      <w:color w:val="FFFFFF"/>
                      <w:sz w:val="18"/>
                      <w:szCs w:val="18"/>
                    </w:rPr>
                    <w:t>20</w:t>
                  </w:r>
                  <w:r w:rsidR="00011AAA" w:rsidRPr="00A27A16">
                    <w:rPr>
                      <w:rFonts w:eastAsia="Times New Roman" w:cstheme="minorHAnsi"/>
                      <w:b/>
                      <w:bCs/>
                      <w:color w:val="FFFFFF"/>
                      <w:sz w:val="18"/>
                      <w:szCs w:val="18"/>
                    </w:rPr>
                    <w:t>/2</w:t>
                  </w:r>
                  <w:r>
                    <w:rPr>
                      <w:rFonts w:eastAsia="Times New Roman" w:cstheme="minorHAnsi"/>
                      <w:b/>
                      <w:bCs/>
                      <w:color w:val="FFFFFF"/>
                      <w:sz w:val="18"/>
                      <w:szCs w:val="18"/>
                    </w:rPr>
                    <w:t>1</w:t>
                  </w:r>
                </w:p>
              </w:tc>
              <w:tc>
                <w:tcPr>
                  <w:tcW w:w="1361" w:type="dxa"/>
                  <w:tcBorders>
                    <w:top w:val="nil"/>
                    <w:left w:val="single" w:sz="8" w:space="0" w:color="5B6C65"/>
                    <w:right w:val="single" w:sz="8" w:space="0" w:color="5B6C65"/>
                  </w:tcBorders>
                  <w:shd w:val="clear" w:color="000000" w:fill="5B6C65"/>
                  <w:noWrap/>
                  <w:vAlign w:val="center"/>
                  <w:hideMark/>
                </w:tcPr>
                <w:p w14:paraId="75114CFC" w14:textId="77777777" w:rsidR="00EE1742" w:rsidRPr="00A27A16" w:rsidRDefault="00EE1742" w:rsidP="00A27A16">
                  <w:pPr>
                    <w:spacing w:after="0" w:line="240" w:lineRule="auto"/>
                    <w:jc w:val="right"/>
                    <w:rPr>
                      <w:rFonts w:eastAsia="Times New Roman" w:cstheme="minorHAnsi"/>
                      <w:b/>
                      <w:bCs/>
                      <w:color w:val="FFFFFF"/>
                      <w:sz w:val="18"/>
                      <w:szCs w:val="18"/>
                    </w:rPr>
                  </w:pPr>
                  <w:r w:rsidRPr="00A27A16">
                    <w:rPr>
                      <w:rFonts w:eastAsia="Times New Roman" w:cstheme="minorHAnsi"/>
                      <w:b/>
                      <w:bCs/>
                      <w:color w:val="FFFFFF"/>
                      <w:sz w:val="18"/>
                      <w:szCs w:val="18"/>
                    </w:rPr>
                    <w:t>% change</w:t>
                  </w:r>
                </w:p>
              </w:tc>
            </w:tr>
            <w:tr w:rsidR="00BC3BF8" w:rsidRPr="00A27A16" w14:paraId="70837FE3" w14:textId="77777777" w:rsidTr="00BC7B46">
              <w:trPr>
                <w:trHeight w:val="173"/>
              </w:trPr>
              <w:tc>
                <w:tcPr>
                  <w:tcW w:w="2929" w:type="dxa"/>
                  <w:tcBorders>
                    <w:left w:val="nil"/>
                    <w:bottom w:val="single" w:sz="8" w:space="0" w:color="BFBFBF"/>
                    <w:right w:val="single" w:sz="8" w:space="0" w:color="FFFFFF" w:themeColor="background1"/>
                  </w:tcBorders>
                  <w:shd w:val="clear" w:color="auto" w:fill="auto"/>
                  <w:noWrap/>
                  <w:vAlign w:val="center"/>
                  <w:hideMark/>
                </w:tcPr>
                <w:p w14:paraId="67E709CF" w14:textId="77777777" w:rsidR="00BC3BF8" w:rsidRPr="00A27A16" w:rsidRDefault="00BC3BF8" w:rsidP="00BC3BF8">
                  <w:pPr>
                    <w:spacing w:after="0" w:line="240" w:lineRule="auto"/>
                    <w:jc w:val="both"/>
                    <w:rPr>
                      <w:rFonts w:eastAsia="Times New Roman" w:cstheme="minorHAnsi"/>
                      <w:color w:val="000000"/>
                      <w:sz w:val="18"/>
                      <w:szCs w:val="18"/>
                    </w:rPr>
                  </w:pPr>
                  <w:r w:rsidRPr="00A27A16">
                    <w:rPr>
                      <w:rFonts w:eastAsia="Times New Roman" w:cstheme="minorHAnsi"/>
                      <w:color w:val="000000"/>
                      <w:sz w:val="18"/>
                      <w:szCs w:val="18"/>
                    </w:rPr>
                    <w:t>Number of Faculties</w:t>
                  </w:r>
                </w:p>
              </w:tc>
              <w:tc>
                <w:tcPr>
                  <w:tcW w:w="1361" w:type="dxa"/>
                  <w:tcBorders>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257041A3" w14:textId="610774C3" w:rsidR="00BC3BF8" w:rsidRPr="00BC3BF8" w:rsidRDefault="00BC3BF8" w:rsidP="00BC3BF8">
                  <w:pPr>
                    <w:spacing w:after="0" w:line="240" w:lineRule="auto"/>
                    <w:jc w:val="right"/>
                    <w:rPr>
                      <w:rFonts w:eastAsia="Times New Roman" w:cstheme="minorHAnsi"/>
                      <w:color w:val="000000"/>
                      <w:sz w:val="18"/>
                      <w:szCs w:val="18"/>
                    </w:rPr>
                  </w:pPr>
                  <w:r w:rsidRPr="00BC3BF8">
                    <w:rPr>
                      <w:rFonts w:ascii="Calibri" w:hAnsi="Calibri" w:cs="Calibri"/>
                      <w:color w:val="000000"/>
                      <w:sz w:val="18"/>
                      <w:szCs w:val="18"/>
                    </w:rPr>
                    <w:t>9</w:t>
                  </w:r>
                </w:p>
              </w:tc>
              <w:tc>
                <w:tcPr>
                  <w:tcW w:w="1361" w:type="dxa"/>
                  <w:tcBorders>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5E92D238" w14:textId="143B8E32" w:rsidR="00BC3BF8" w:rsidRPr="00BC3BF8" w:rsidRDefault="00BC3BF8" w:rsidP="00BC3BF8">
                  <w:pPr>
                    <w:spacing w:after="0" w:line="240" w:lineRule="auto"/>
                    <w:contextualSpacing/>
                    <w:jc w:val="right"/>
                    <w:rPr>
                      <w:rFonts w:cstheme="minorHAnsi"/>
                      <w:sz w:val="18"/>
                      <w:szCs w:val="18"/>
                    </w:rPr>
                  </w:pPr>
                  <w:r w:rsidRPr="00BC3BF8">
                    <w:rPr>
                      <w:rFonts w:ascii="Calibri" w:hAnsi="Calibri" w:cs="Calibri"/>
                      <w:b/>
                      <w:bCs/>
                      <w:color w:val="44504B"/>
                      <w:sz w:val="18"/>
                      <w:szCs w:val="18"/>
                    </w:rPr>
                    <w:t>13</w:t>
                  </w:r>
                </w:p>
              </w:tc>
              <w:tc>
                <w:tcPr>
                  <w:tcW w:w="1361" w:type="dxa"/>
                  <w:tcBorders>
                    <w:left w:val="single" w:sz="8" w:space="0" w:color="FFFFFF" w:themeColor="background1"/>
                    <w:bottom w:val="single" w:sz="8" w:space="0" w:color="BFBFBF"/>
                    <w:right w:val="single" w:sz="8" w:space="0" w:color="FFFFFF" w:themeColor="background1"/>
                  </w:tcBorders>
                  <w:shd w:val="clear" w:color="000000" w:fill="FFF5E4"/>
                  <w:noWrap/>
                  <w:vAlign w:val="center"/>
                  <w:hideMark/>
                </w:tcPr>
                <w:p w14:paraId="41979D8A" w14:textId="67A12B44" w:rsidR="00BC3BF8" w:rsidRPr="00BC3BF8" w:rsidRDefault="00BC3BF8" w:rsidP="00BC3BF8">
                  <w:pPr>
                    <w:spacing w:after="0" w:line="240" w:lineRule="auto"/>
                    <w:jc w:val="right"/>
                    <w:rPr>
                      <w:rFonts w:eastAsia="Times New Roman" w:cstheme="minorHAnsi"/>
                      <w:i/>
                      <w:iCs/>
                      <w:color w:val="000000"/>
                      <w:sz w:val="18"/>
                      <w:szCs w:val="18"/>
                    </w:rPr>
                  </w:pPr>
                  <w:r w:rsidRPr="00BC3BF8">
                    <w:rPr>
                      <w:rFonts w:ascii="Calibri" w:hAnsi="Calibri" w:cs="Calibri"/>
                      <w:i/>
                      <w:iCs/>
                      <w:color w:val="000000"/>
                      <w:sz w:val="18"/>
                      <w:szCs w:val="18"/>
                    </w:rPr>
                    <w:t>44%</w:t>
                  </w:r>
                </w:p>
              </w:tc>
            </w:tr>
            <w:tr w:rsidR="00BC3BF8" w:rsidRPr="00A27A16" w14:paraId="61A97B26" w14:textId="77777777" w:rsidTr="00BC7B46">
              <w:trPr>
                <w:trHeight w:val="173"/>
              </w:trPr>
              <w:tc>
                <w:tcPr>
                  <w:tcW w:w="2929" w:type="dxa"/>
                  <w:tcBorders>
                    <w:top w:val="nil"/>
                    <w:left w:val="nil"/>
                    <w:bottom w:val="single" w:sz="8" w:space="0" w:color="BFBFBF"/>
                    <w:right w:val="single" w:sz="8" w:space="0" w:color="FFFFFF" w:themeColor="background1"/>
                  </w:tcBorders>
                  <w:shd w:val="clear" w:color="auto" w:fill="auto"/>
                  <w:noWrap/>
                  <w:vAlign w:val="center"/>
                  <w:hideMark/>
                </w:tcPr>
                <w:p w14:paraId="7FCE0F9D" w14:textId="473A3351" w:rsidR="00BC3BF8" w:rsidRPr="00A27A16" w:rsidRDefault="00BC3BF8" w:rsidP="00BC3BF8">
                  <w:pPr>
                    <w:spacing w:after="0" w:line="240" w:lineRule="auto"/>
                    <w:jc w:val="both"/>
                    <w:rPr>
                      <w:rFonts w:eastAsia="Times New Roman" w:cstheme="minorHAnsi"/>
                      <w:color w:val="000000"/>
                      <w:sz w:val="18"/>
                      <w:szCs w:val="18"/>
                    </w:rPr>
                  </w:pPr>
                  <w:r w:rsidRPr="00A27A16">
                    <w:rPr>
                      <w:rFonts w:eastAsia="Times New Roman" w:cstheme="minorHAnsi"/>
                      <w:color w:val="000000"/>
                      <w:sz w:val="18"/>
                      <w:szCs w:val="18"/>
                    </w:rPr>
                    <w:t>Teaching Staff Size</w:t>
                  </w:r>
                </w:p>
              </w:tc>
              <w:tc>
                <w:tcPr>
                  <w:tcW w:w="1361" w:type="dxa"/>
                  <w:tcBorders>
                    <w:top w:val="nil"/>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1F39E675" w14:textId="4F82116E" w:rsidR="00BC3BF8" w:rsidRPr="00BC3BF8" w:rsidRDefault="00BC3BF8" w:rsidP="00BC3BF8">
                  <w:pPr>
                    <w:spacing w:after="0" w:line="240" w:lineRule="auto"/>
                    <w:jc w:val="right"/>
                    <w:rPr>
                      <w:rFonts w:eastAsia="Times New Roman" w:cstheme="minorHAnsi"/>
                      <w:color w:val="000000"/>
                      <w:sz w:val="18"/>
                      <w:szCs w:val="18"/>
                    </w:rPr>
                  </w:pPr>
                  <w:r w:rsidRPr="00BC3BF8">
                    <w:rPr>
                      <w:rFonts w:ascii="Calibri" w:hAnsi="Calibri" w:cs="Calibri"/>
                      <w:color w:val="000000"/>
                      <w:sz w:val="18"/>
                      <w:szCs w:val="18"/>
                    </w:rPr>
                    <w:t>630</w:t>
                  </w:r>
                </w:p>
              </w:tc>
              <w:tc>
                <w:tcPr>
                  <w:tcW w:w="1361" w:type="dxa"/>
                  <w:tcBorders>
                    <w:top w:val="nil"/>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0B4AEA0D" w14:textId="3C4B7C68" w:rsidR="00BC3BF8" w:rsidRPr="00BC3BF8" w:rsidRDefault="00BC3BF8" w:rsidP="00BC3BF8">
                  <w:pPr>
                    <w:spacing w:after="0" w:line="240" w:lineRule="auto"/>
                    <w:contextualSpacing/>
                    <w:jc w:val="right"/>
                    <w:rPr>
                      <w:rFonts w:cstheme="minorHAnsi"/>
                      <w:sz w:val="18"/>
                      <w:szCs w:val="18"/>
                    </w:rPr>
                  </w:pPr>
                  <w:r w:rsidRPr="00BC3BF8">
                    <w:rPr>
                      <w:rFonts w:ascii="Calibri" w:hAnsi="Calibri" w:cs="Calibri"/>
                      <w:b/>
                      <w:bCs/>
                      <w:color w:val="44504B"/>
                      <w:sz w:val="18"/>
                      <w:szCs w:val="18"/>
                    </w:rPr>
                    <w:t>870</w:t>
                  </w:r>
                </w:p>
              </w:tc>
              <w:tc>
                <w:tcPr>
                  <w:tcW w:w="1361" w:type="dxa"/>
                  <w:tcBorders>
                    <w:top w:val="nil"/>
                    <w:left w:val="single" w:sz="8" w:space="0" w:color="FFFFFF" w:themeColor="background1"/>
                    <w:bottom w:val="single" w:sz="8" w:space="0" w:color="BFBFBF"/>
                    <w:right w:val="single" w:sz="8" w:space="0" w:color="FFFFFF" w:themeColor="background1"/>
                  </w:tcBorders>
                  <w:shd w:val="clear" w:color="000000" w:fill="FFF5E4"/>
                  <w:noWrap/>
                  <w:vAlign w:val="center"/>
                  <w:hideMark/>
                </w:tcPr>
                <w:p w14:paraId="5401BC81" w14:textId="03140139" w:rsidR="00BC3BF8" w:rsidRPr="00BC3BF8" w:rsidRDefault="00BC3BF8" w:rsidP="00BC3BF8">
                  <w:pPr>
                    <w:spacing w:after="0" w:line="240" w:lineRule="auto"/>
                    <w:jc w:val="right"/>
                    <w:rPr>
                      <w:rFonts w:eastAsia="Times New Roman" w:cstheme="minorHAnsi"/>
                      <w:i/>
                      <w:iCs/>
                      <w:color w:val="000000"/>
                      <w:sz w:val="18"/>
                      <w:szCs w:val="18"/>
                    </w:rPr>
                  </w:pPr>
                  <w:r w:rsidRPr="00BC3BF8">
                    <w:rPr>
                      <w:rFonts w:ascii="Calibri" w:hAnsi="Calibri" w:cs="Calibri"/>
                      <w:i/>
                      <w:iCs/>
                      <w:color w:val="000000"/>
                      <w:sz w:val="18"/>
                      <w:szCs w:val="18"/>
                    </w:rPr>
                    <w:t>38%</w:t>
                  </w:r>
                </w:p>
              </w:tc>
            </w:tr>
            <w:tr w:rsidR="00BC3BF8" w:rsidRPr="00A27A16" w14:paraId="0A1C4F16" w14:textId="77777777" w:rsidTr="00BC7B46">
              <w:trPr>
                <w:trHeight w:val="173"/>
              </w:trPr>
              <w:tc>
                <w:tcPr>
                  <w:tcW w:w="2929" w:type="dxa"/>
                  <w:tcBorders>
                    <w:top w:val="nil"/>
                    <w:left w:val="nil"/>
                    <w:bottom w:val="single" w:sz="8" w:space="0" w:color="BFBFBF"/>
                    <w:right w:val="single" w:sz="8" w:space="0" w:color="FFFFFF" w:themeColor="background1"/>
                  </w:tcBorders>
                  <w:shd w:val="clear" w:color="auto" w:fill="auto"/>
                  <w:noWrap/>
                  <w:vAlign w:val="center"/>
                  <w:hideMark/>
                </w:tcPr>
                <w:p w14:paraId="3DE65C49" w14:textId="77777777" w:rsidR="00BC3BF8" w:rsidRPr="00A27A16" w:rsidRDefault="00BC3BF8" w:rsidP="00BC3BF8">
                  <w:pPr>
                    <w:spacing w:after="0" w:line="240" w:lineRule="auto"/>
                    <w:rPr>
                      <w:rFonts w:eastAsia="Times New Roman" w:cstheme="minorHAnsi"/>
                      <w:color w:val="000000"/>
                      <w:sz w:val="18"/>
                      <w:szCs w:val="18"/>
                    </w:rPr>
                  </w:pPr>
                  <w:r w:rsidRPr="00A27A16">
                    <w:rPr>
                      <w:rFonts w:eastAsia="Times New Roman" w:cstheme="minorHAnsi"/>
                      <w:color w:val="000000"/>
                      <w:sz w:val="18"/>
                      <w:szCs w:val="18"/>
                    </w:rPr>
                    <w:t>Capacity (No. Students)</w:t>
                  </w:r>
                </w:p>
              </w:tc>
              <w:tc>
                <w:tcPr>
                  <w:tcW w:w="1361" w:type="dxa"/>
                  <w:tcBorders>
                    <w:top w:val="nil"/>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496F438C" w14:textId="08F53A4B" w:rsidR="00BC3BF8" w:rsidRPr="00BC3BF8" w:rsidRDefault="00BC3BF8" w:rsidP="00BC3BF8">
                  <w:pPr>
                    <w:spacing w:after="0" w:line="240" w:lineRule="auto"/>
                    <w:jc w:val="right"/>
                    <w:rPr>
                      <w:rFonts w:eastAsia="Times New Roman" w:cstheme="minorHAnsi"/>
                      <w:color w:val="000000"/>
                      <w:sz w:val="18"/>
                      <w:szCs w:val="18"/>
                    </w:rPr>
                  </w:pPr>
                  <w:r w:rsidRPr="00BC3BF8">
                    <w:rPr>
                      <w:rFonts w:ascii="Calibri" w:hAnsi="Calibri" w:cs="Calibri"/>
                      <w:color w:val="000000"/>
                      <w:sz w:val="18"/>
                      <w:szCs w:val="18"/>
                    </w:rPr>
                    <w:t>13,030</w:t>
                  </w:r>
                </w:p>
              </w:tc>
              <w:tc>
                <w:tcPr>
                  <w:tcW w:w="1361" w:type="dxa"/>
                  <w:tcBorders>
                    <w:top w:val="nil"/>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4C7F2255" w14:textId="4341CEBE" w:rsidR="00BC3BF8" w:rsidRPr="00BC3BF8" w:rsidRDefault="00BC3BF8" w:rsidP="00BC3BF8">
                  <w:pPr>
                    <w:spacing w:after="0" w:line="240" w:lineRule="auto"/>
                    <w:contextualSpacing/>
                    <w:jc w:val="right"/>
                    <w:rPr>
                      <w:rFonts w:cstheme="minorHAnsi"/>
                      <w:sz w:val="18"/>
                      <w:szCs w:val="18"/>
                    </w:rPr>
                  </w:pPr>
                  <w:r w:rsidRPr="00BC3BF8">
                    <w:rPr>
                      <w:rFonts w:ascii="Calibri" w:hAnsi="Calibri" w:cs="Calibri"/>
                      <w:b/>
                      <w:bCs/>
                      <w:color w:val="44504B"/>
                      <w:sz w:val="18"/>
                      <w:szCs w:val="18"/>
                    </w:rPr>
                    <w:t>19,000</w:t>
                  </w:r>
                </w:p>
              </w:tc>
              <w:tc>
                <w:tcPr>
                  <w:tcW w:w="1361" w:type="dxa"/>
                  <w:tcBorders>
                    <w:top w:val="nil"/>
                    <w:left w:val="single" w:sz="8" w:space="0" w:color="FFFFFF" w:themeColor="background1"/>
                    <w:bottom w:val="single" w:sz="8" w:space="0" w:color="BFBFBF"/>
                    <w:right w:val="single" w:sz="8" w:space="0" w:color="FFFFFF" w:themeColor="background1"/>
                  </w:tcBorders>
                  <w:shd w:val="clear" w:color="000000" w:fill="FFF5E4"/>
                  <w:noWrap/>
                  <w:vAlign w:val="center"/>
                  <w:hideMark/>
                </w:tcPr>
                <w:p w14:paraId="4454F3DD" w14:textId="71D89A22" w:rsidR="00BC3BF8" w:rsidRPr="00BC3BF8" w:rsidRDefault="00BC3BF8" w:rsidP="00BC3BF8">
                  <w:pPr>
                    <w:spacing w:after="0" w:line="240" w:lineRule="auto"/>
                    <w:jc w:val="right"/>
                    <w:rPr>
                      <w:rFonts w:eastAsia="Times New Roman" w:cstheme="minorHAnsi"/>
                      <w:i/>
                      <w:iCs/>
                      <w:color w:val="000000"/>
                      <w:sz w:val="18"/>
                      <w:szCs w:val="18"/>
                    </w:rPr>
                  </w:pPr>
                  <w:r w:rsidRPr="00BC3BF8">
                    <w:rPr>
                      <w:rFonts w:ascii="Calibri" w:hAnsi="Calibri" w:cs="Calibri"/>
                      <w:i/>
                      <w:iCs/>
                      <w:color w:val="000000"/>
                      <w:sz w:val="18"/>
                      <w:szCs w:val="18"/>
                    </w:rPr>
                    <w:t>46%</w:t>
                  </w:r>
                </w:p>
              </w:tc>
            </w:tr>
            <w:tr w:rsidR="00BC3BF8" w:rsidRPr="00A27A16" w14:paraId="1940647C" w14:textId="77777777" w:rsidTr="00BC7B46">
              <w:trPr>
                <w:trHeight w:val="173"/>
              </w:trPr>
              <w:tc>
                <w:tcPr>
                  <w:tcW w:w="2929" w:type="dxa"/>
                  <w:tcBorders>
                    <w:top w:val="nil"/>
                    <w:left w:val="nil"/>
                    <w:bottom w:val="single" w:sz="8" w:space="0" w:color="BFBFBF"/>
                    <w:right w:val="single" w:sz="8" w:space="0" w:color="FFFFFF" w:themeColor="background1"/>
                  </w:tcBorders>
                  <w:shd w:val="clear" w:color="auto" w:fill="auto"/>
                  <w:noWrap/>
                  <w:vAlign w:val="center"/>
                  <w:hideMark/>
                </w:tcPr>
                <w:p w14:paraId="7B12C4BF" w14:textId="77777777" w:rsidR="00BC3BF8" w:rsidRPr="00A27A16" w:rsidRDefault="00BC3BF8" w:rsidP="00BC3BF8">
                  <w:pPr>
                    <w:spacing w:after="0" w:line="240" w:lineRule="auto"/>
                    <w:jc w:val="both"/>
                    <w:rPr>
                      <w:rFonts w:eastAsia="Times New Roman" w:cstheme="minorHAnsi"/>
                      <w:b/>
                      <w:bCs/>
                      <w:color w:val="44504B"/>
                      <w:sz w:val="18"/>
                      <w:szCs w:val="18"/>
                    </w:rPr>
                  </w:pPr>
                  <w:r w:rsidRPr="00A27A16">
                    <w:rPr>
                      <w:rFonts w:eastAsia="Times New Roman" w:cstheme="minorHAnsi"/>
                      <w:b/>
                      <w:bCs/>
                      <w:color w:val="44504B"/>
                      <w:sz w:val="18"/>
                      <w:szCs w:val="18"/>
                    </w:rPr>
                    <w:t>Number of Students</w:t>
                  </w:r>
                </w:p>
              </w:tc>
              <w:tc>
                <w:tcPr>
                  <w:tcW w:w="1361" w:type="dxa"/>
                  <w:tcBorders>
                    <w:top w:val="nil"/>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1A12D7B6" w14:textId="50B1D63B" w:rsidR="00BC3BF8" w:rsidRPr="00BC3BF8" w:rsidRDefault="00BC3BF8" w:rsidP="00BC3BF8">
                  <w:pPr>
                    <w:spacing w:after="0" w:line="240" w:lineRule="auto"/>
                    <w:jc w:val="right"/>
                    <w:rPr>
                      <w:rFonts w:eastAsia="Times New Roman" w:cstheme="minorHAnsi"/>
                      <w:b/>
                      <w:bCs/>
                      <w:color w:val="44504B"/>
                      <w:sz w:val="18"/>
                      <w:szCs w:val="18"/>
                    </w:rPr>
                  </w:pPr>
                  <w:r w:rsidRPr="00BC3BF8">
                    <w:rPr>
                      <w:rFonts w:ascii="Calibri" w:hAnsi="Calibri" w:cs="Calibri"/>
                      <w:b/>
                      <w:bCs/>
                      <w:color w:val="44504B"/>
                      <w:sz w:val="18"/>
                      <w:szCs w:val="18"/>
                    </w:rPr>
                    <w:t>10,295</w:t>
                  </w:r>
                </w:p>
              </w:tc>
              <w:tc>
                <w:tcPr>
                  <w:tcW w:w="1361" w:type="dxa"/>
                  <w:tcBorders>
                    <w:top w:val="nil"/>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5FEA3290" w14:textId="329EA6A1" w:rsidR="00BC3BF8" w:rsidRPr="00BC3BF8" w:rsidRDefault="00BC3BF8" w:rsidP="00BC3BF8">
                  <w:pPr>
                    <w:spacing w:after="0" w:line="240" w:lineRule="auto"/>
                    <w:contextualSpacing/>
                    <w:jc w:val="right"/>
                    <w:rPr>
                      <w:rFonts w:cstheme="minorHAnsi"/>
                      <w:b/>
                      <w:bCs/>
                      <w:color w:val="44504B"/>
                      <w:sz w:val="18"/>
                      <w:szCs w:val="18"/>
                    </w:rPr>
                  </w:pPr>
                  <w:r w:rsidRPr="00BC3BF8">
                    <w:rPr>
                      <w:rFonts w:ascii="Calibri" w:hAnsi="Calibri" w:cs="Calibri"/>
                      <w:b/>
                      <w:bCs/>
                      <w:color w:val="44504B"/>
                      <w:sz w:val="18"/>
                      <w:szCs w:val="18"/>
                    </w:rPr>
                    <w:t>12,952</w:t>
                  </w:r>
                </w:p>
              </w:tc>
              <w:tc>
                <w:tcPr>
                  <w:tcW w:w="1361" w:type="dxa"/>
                  <w:tcBorders>
                    <w:top w:val="nil"/>
                    <w:left w:val="single" w:sz="8" w:space="0" w:color="FFFFFF" w:themeColor="background1"/>
                    <w:bottom w:val="single" w:sz="8" w:space="0" w:color="BFBFBF"/>
                    <w:right w:val="single" w:sz="8" w:space="0" w:color="FFFFFF" w:themeColor="background1"/>
                  </w:tcBorders>
                  <w:shd w:val="clear" w:color="000000" w:fill="FFF5E4"/>
                  <w:noWrap/>
                  <w:vAlign w:val="center"/>
                  <w:hideMark/>
                </w:tcPr>
                <w:p w14:paraId="36A2A929" w14:textId="467A7D4B" w:rsidR="00BC3BF8" w:rsidRPr="00BC3BF8" w:rsidRDefault="00BC3BF8" w:rsidP="00BC3BF8">
                  <w:pPr>
                    <w:spacing w:after="0" w:line="240" w:lineRule="auto"/>
                    <w:jc w:val="right"/>
                    <w:rPr>
                      <w:rFonts w:eastAsia="Times New Roman" w:cstheme="minorHAnsi"/>
                      <w:b/>
                      <w:bCs/>
                      <w:i/>
                      <w:iCs/>
                      <w:color w:val="44504B"/>
                      <w:sz w:val="18"/>
                      <w:szCs w:val="18"/>
                    </w:rPr>
                  </w:pPr>
                  <w:r w:rsidRPr="00BC3BF8">
                    <w:rPr>
                      <w:rFonts w:ascii="Calibri" w:hAnsi="Calibri" w:cs="Calibri"/>
                      <w:i/>
                      <w:iCs/>
                      <w:color w:val="000000"/>
                      <w:sz w:val="18"/>
                      <w:szCs w:val="18"/>
                    </w:rPr>
                    <w:t>26%</w:t>
                  </w:r>
                </w:p>
              </w:tc>
            </w:tr>
            <w:tr w:rsidR="00BC3BF8" w:rsidRPr="00A27A16" w14:paraId="60FCF71D" w14:textId="77777777" w:rsidTr="00BC7B46">
              <w:trPr>
                <w:trHeight w:val="173"/>
              </w:trPr>
              <w:tc>
                <w:tcPr>
                  <w:tcW w:w="2929" w:type="dxa"/>
                  <w:tcBorders>
                    <w:top w:val="nil"/>
                    <w:left w:val="nil"/>
                    <w:bottom w:val="single" w:sz="8" w:space="0" w:color="BFBFBF"/>
                    <w:right w:val="single" w:sz="8" w:space="0" w:color="FFFFFF" w:themeColor="background1"/>
                  </w:tcBorders>
                  <w:shd w:val="clear" w:color="auto" w:fill="auto"/>
                  <w:noWrap/>
                  <w:vAlign w:val="center"/>
                  <w:hideMark/>
                </w:tcPr>
                <w:p w14:paraId="565BB3AD" w14:textId="77777777" w:rsidR="00BC3BF8" w:rsidRPr="00A27A16" w:rsidRDefault="00BC3BF8" w:rsidP="00BC3BF8">
                  <w:pPr>
                    <w:spacing w:after="0" w:line="240" w:lineRule="auto"/>
                    <w:jc w:val="both"/>
                    <w:rPr>
                      <w:rFonts w:eastAsia="Times New Roman" w:cstheme="minorHAnsi"/>
                      <w:i/>
                      <w:iCs/>
                      <w:color w:val="000000"/>
                      <w:sz w:val="18"/>
                      <w:szCs w:val="18"/>
                    </w:rPr>
                  </w:pPr>
                  <w:r w:rsidRPr="00A27A16">
                    <w:rPr>
                      <w:rFonts w:eastAsia="Times New Roman" w:cstheme="minorHAnsi"/>
                      <w:i/>
                      <w:iCs/>
                      <w:color w:val="000000"/>
                      <w:sz w:val="18"/>
                      <w:szCs w:val="18"/>
                    </w:rPr>
                    <w:t>Pupil Teacher Ratio (PTR)</w:t>
                  </w:r>
                </w:p>
              </w:tc>
              <w:tc>
                <w:tcPr>
                  <w:tcW w:w="1361" w:type="dxa"/>
                  <w:tcBorders>
                    <w:top w:val="nil"/>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1708CA65" w14:textId="1083FD14" w:rsidR="00BC3BF8" w:rsidRPr="00BC3BF8" w:rsidRDefault="00BC3BF8" w:rsidP="00BC3BF8">
                  <w:pPr>
                    <w:spacing w:after="0" w:line="240" w:lineRule="auto"/>
                    <w:jc w:val="right"/>
                    <w:rPr>
                      <w:rFonts w:eastAsia="Times New Roman" w:cstheme="minorHAnsi"/>
                      <w:i/>
                      <w:iCs/>
                      <w:color w:val="000000"/>
                      <w:sz w:val="18"/>
                      <w:szCs w:val="18"/>
                    </w:rPr>
                  </w:pPr>
                  <w:r w:rsidRPr="00BC3BF8">
                    <w:rPr>
                      <w:rFonts w:ascii="Calibri" w:hAnsi="Calibri" w:cs="Calibri"/>
                      <w:i/>
                      <w:iCs/>
                      <w:color w:val="000000"/>
                      <w:sz w:val="18"/>
                      <w:szCs w:val="18"/>
                    </w:rPr>
                    <w:t>16.3</w:t>
                  </w:r>
                </w:p>
              </w:tc>
              <w:tc>
                <w:tcPr>
                  <w:tcW w:w="1361" w:type="dxa"/>
                  <w:tcBorders>
                    <w:top w:val="nil"/>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4749304D" w14:textId="2B6CAB17" w:rsidR="00BC3BF8" w:rsidRPr="00BC3BF8" w:rsidRDefault="00BC3BF8" w:rsidP="00BC3BF8">
                  <w:pPr>
                    <w:spacing w:after="0" w:line="240" w:lineRule="auto"/>
                    <w:contextualSpacing/>
                    <w:jc w:val="right"/>
                    <w:rPr>
                      <w:rFonts w:cstheme="minorHAnsi"/>
                      <w:i/>
                      <w:iCs/>
                      <w:sz w:val="18"/>
                      <w:szCs w:val="18"/>
                    </w:rPr>
                  </w:pPr>
                  <w:r w:rsidRPr="00BC3BF8">
                    <w:rPr>
                      <w:rFonts w:ascii="Calibri" w:hAnsi="Calibri" w:cs="Calibri"/>
                      <w:b/>
                      <w:bCs/>
                      <w:color w:val="44504B"/>
                      <w:sz w:val="18"/>
                      <w:szCs w:val="18"/>
                    </w:rPr>
                    <w:t>14.9</w:t>
                  </w:r>
                </w:p>
              </w:tc>
              <w:tc>
                <w:tcPr>
                  <w:tcW w:w="1361" w:type="dxa"/>
                  <w:tcBorders>
                    <w:top w:val="nil"/>
                    <w:left w:val="single" w:sz="8" w:space="0" w:color="FFFFFF" w:themeColor="background1"/>
                    <w:bottom w:val="single" w:sz="8" w:space="0" w:color="BFBFBF"/>
                    <w:right w:val="single" w:sz="8" w:space="0" w:color="FFFFFF" w:themeColor="background1"/>
                  </w:tcBorders>
                  <w:shd w:val="clear" w:color="000000" w:fill="FFF5E4"/>
                  <w:noWrap/>
                  <w:vAlign w:val="center"/>
                  <w:hideMark/>
                </w:tcPr>
                <w:p w14:paraId="5DCEC8DF" w14:textId="07C18DE0" w:rsidR="00BC3BF8" w:rsidRPr="008605F5" w:rsidRDefault="00BC3BF8" w:rsidP="00BC3BF8">
                  <w:pPr>
                    <w:spacing w:after="0" w:line="240" w:lineRule="auto"/>
                    <w:jc w:val="right"/>
                    <w:rPr>
                      <w:rFonts w:eastAsia="Times New Roman" w:cstheme="minorHAnsi"/>
                      <w:i/>
                      <w:iCs/>
                      <w:sz w:val="18"/>
                      <w:szCs w:val="18"/>
                    </w:rPr>
                  </w:pPr>
                  <w:r w:rsidRPr="008605F5">
                    <w:rPr>
                      <w:rFonts w:ascii="Calibri" w:hAnsi="Calibri" w:cs="Calibri"/>
                      <w:i/>
                      <w:iCs/>
                      <w:sz w:val="18"/>
                      <w:szCs w:val="18"/>
                    </w:rPr>
                    <w:t>-9%</w:t>
                  </w:r>
                </w:p>
              </w:tc>
            </w:tr>
            <w:tr w:rsidR="00BC3BF8" w:rsidRPr="00A27A16" w14:paraId="7A592101" w14:textId="77777777" w:rsidTr="00BC7B46">
              <w:trPr>
                <w:trHeight w:val="173"/>
              </w:trPr>
              <w:tc>
                <w:tcPr>
                  <w:tcW w:w="2929" w:type="dxa"/>
                  <w:tcBorders>
                    <w:top w:val="nil"/>
                    <w:left w:val="nil"/>
                    <w:bottom w:val="single" w:sz="8" w:space="0" w:color="BFBFBF"/>
                    <w:right w:val="single" w:sz="8" w:space="0" w:color="FFFFFF" w:themeColor="background1"/>
                  </w:tcBorders>
                  <w:shd w:val="clear" w:color="auto" w:fill="auto"/>
                  <w:noWrap/>
                  <w:vAlign w:val="center"/>
                  <w:hideMark/>
                </w:tcPr>
                <w:p w14:paraId="63A10726" w14:textId="77777777" w:rsidR="00BC3BF8" w:rsidRPr="00A27A16" w:rsidRDefault="00BC3BF8" w:rsidP="00BC3BF8">
                  <w:pPr>
                    <w:spacing w:after="0" w:line="240" w:lineRule="auto"/>
                    <w:jc w:val="both"/>
                    <w:rPr>
                      <w:rFonts w:eastAsia="Times New Roman" w:cstheme="minorHAnsi"/>
                      <w:i/>
                      <w:iCs/>
                      <w:color w:val="000000"/>
                      <w:sz w:val="18"/>
                      <w:szCs w:val="18"/>
                    </w:rPr>
                  </w:pPr>
                  <w:r w:rsidRPr="00A27A16">
                    <w:rPr>
                      <w:rFonts w:eastAsia="Times New Roman" w:cstheme="minorHAnsi"/>
                      <w:i/>
                      <w:iCs/>
                      <w:color w:val="000000"/>
                      <w:sz w:val="18"/>
                      <w:szCs w:val="18"/>
                    </w:rPr>
                    <w:t>Utilization</w:t>
                  </w:r>
                </w:p>
              </w:tc>
              <w:tc>
                <w:tcPr>
                  <w:tcW w:w="1361" w:type="dxa"/>
                  <w:tcBorders>
                    <w:top w:val="nil"/>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339C210F" w14:textId="063F1BBA" w:rsidR="00BC3BF8" w:rsidRPr="00BC3BF8" w:rsidRDefault="00BC3BF8" w:rsidP="00BC3BF8">
                  <w:pPr>
                    <w:spacing w:after="0" w:line="240" w:lineRule="auto"/>
                    <w:jc w:val="right"/>
                    <w:rPr>
                      <w:rFonts w:eastAsia="Times New Roman" w:cstheme="minorHAnsi"/>
                      <w:i/>
                      <w:iCs/>
                      <w:sz w:val="18"/>
                      <w:szCs w:val="18"/>
                    </w:rPr>
                  </w:pPr>
                  <w:r w:rsidRPr="00BC3BF8">
                    <w:rPr>
                      <w:rFonts w:ascii="Calibri" w:hAnsi="Calibri" w:cs="Calibri"/>
                      <w:i/>
                      <w:iCs/>
                      <w:sz w:val="18"/>
                      <w:szCs w:val="18"/>
                    </w:rPr>
                    <w:t>79%</w:t>
                  </w:r>
                </w:p>
              </w:tc>
              <w:tc>
                <w:tcPr>
                  <w:tcW w:w="1361" w:type="dxa"/>
                  <w:tcBorders>
                    <w:top w:val="nil"/>
                    <w:left w:val="single" w:sz="8" w:space="0" w:color="FFFFFF" w:themeColor="background1"/>
                    <w:bottom w:val="single" w:sz="8" w:space="0" w:color="BFBFBF"/>
                    <w:right w:val="single" w:sz="8" w:space="0" w:color="FFFFFF" w:themeColor="background1"/>
                  </w:tcBorders>
                  <w:shd w:val="clear" w:color="auto" w:fill="auto"/>
                  <w:noWrap/>
                  <w:vAlign w:val="center"/>
                  <w:hideMark/>
                </w:tcPr>
                <w:p w14:paraId="07AD17A4" w14:textId="22EB0E98" w:rsidR="00BC3BF8" w:rsidRPr="008605F5" w:rsidRDefault="00BC3BF8" w:rsidP="00BC3BF8">
                  <w:pPr>
                    <w:spacing w:after="0" w:line="240" w:lineRule="auto"/>
                    <w:contextualSpacing/>
                    <w:jc w:val="right"/>
                    <w:rPr>
                      <w:rFonts w:cstheme="minorHAnsi"/>
                      <w:b/>
                      <w:bCs/>
                      <w:i/>
                      <w:iCs/>
                      <w:sz w:val="18"/>
                      <w:szCs w:val="18"/>
                    </w:rPr>
                  </w:pPr>
                  <w:r w:rsidRPr="008605F5">
                    <w:rPr>
                      <w:rFonts w:ascii="Calibri" w:hAnsi="Calibri" w:cs="Calibri"/>
                      <w:b/>
                      <w:bCs/>
                      <w:i/>
                      <w:iCs/>
                      <w:color w:val="4E5350" w:themeColor="accent3" w:themeShade="80"/>
                      <w:sz w:val="18"/>
                      <w:szCs w:val="18"/>
                    </w:rPr>
                    <w:t>68%</w:t>
                  </w:r>
                </w:p>
              </w:tc>
              <w:tc>
                <w:tcPr>
                  <w:tcW w:w="1361" w:type="dxa"/>
                  <w:tcBorders>
                    <w:top w:val="nil"/>
                    <w:left w:val="single" w:sz="8" w:space="0" w:color="FFFFFF" w:themeColor="background1"/>
                    <w:bottom w:val="single" w:sz="8" w:space="0" w:color="BFBFBF"/>
                    <w:right w:val="single" w:sz="8" w:space="0" w:color="FFFFFF" w:themeColor="background1"/>
                  </w:tcBorders>
                  <w:shd w:val="clear" w:color="000000" w:fill="FFF5E4"/>
                  <w:noWrap/>
                  <w:vAlign w:val="center"/>
                </w:tcPr>
                <w:p w14:paraId="1670A43B" w14:textId="488CAE1A" w:rsidR="00BC3BF8" w:rsidRPr="00BC3BF8" w:rsidRDefault="00BC3BF8" w:rsidP="00BC3BF8">
                  <w:pPr>
                    <w:spacing w:after="0" w:line="240" w:lineRule="auto"/>
                    <w:jc w:val="right"/>
                    <w:rPr>
                      <w:rFonts w:eastAsia="Times New Roman" w:cstheme="minorHAnsi"/>
                      <w:i/>
                      <w:iCs/>
                      <w:sz w:val="18"/>
                      <w:szCs w:val="18"/>
                    </w:rPr>
                  </w:pPr>
                  <w:r w:rsidRPr="00BC3BF8">
                    <w:rPr>
                      <w:rFonts w:ascii="Calibri" w:hAnsi="Calibri" w:cs="Calibri"/>
                      <w:i/>
                      <w:iCs/>
                      <w:sz w:val="18"/>
                      <w:szCs w:val="18"/>
                    </w:rPr>
                    <w:t>-1</w:t>
                  </w:r>
                  <w:r>
                    <w:rPr>
                      <w:rFonts w:ascii="Calibri" w:hAnsi="Calibri" w:cs="Calibri"/>
                      <w:i/>
                      <w:iCs/>
                      <w:sz w:val="18"/>
                      <w:szCs w:val="18"/>
                    </w:rPr>
                    <w:t xml:space="preserve">1 </w:t>
                  </w:r>
                  <w:proofErr w:type="spellStart"/>
                  <w:r>
                    <w:rPr>
                      <w:rFonts w:ascii="Calibri" w:hAnsi="Calibri" w:cs="Calibri"/>
                      <w:i/>
                      <w:iCs/>
                      <w:sz w:val="18"/>
                      <w:szCs w:val="18"/>
                    </w:rPr>
                    <w:t>pps</w:t>
                  </w:r>
                  <w:proofErr w:type="spellEnd"/>
                </w:p>
              </w:tc>
            </w:tr>
          </w:tbl>
          <w:p w14:paraId="5E2A6BE7" w14:textId="77777777" w:rsidR="00EE1742" w:rsidRPr="00A27A16" w:rsidRDefault="00EE1742" w:rsidP="00A27A16">
            <w:pPr>
              <w:pStyle w:val="Subtitle"/>
              <w:spacing w:before="120"/>
              <w:rPr>
                <w:lang w:val="en-US"/>
              </w:rPr>
            </w:pPr>
            <w:r w:rsidRPr="00A27A16">
              <w:rPr>
                <w:lang w:val="en-US"/>
              </w:rPr>
              <w:t>K-12 Education</w:t>
            </w:r>
          </w:p>
          <w:p w14:paraId="1EE5DCE8" w14:textId="2EFE0D89" w:rsidR="003A2F3C" w:rsidRPr="00A27A16" w:rsidRDefault="00525844" w:rsidP="00A27A16">
            <w:pPr>
              <w:spacing w:after="120"/>
              <w:contextualSpacing/>
              <w:jc w:val="both"/>
              <w:rPr>
                <w:rFonts w:cstheme="minorHAnsi"/>
                <w:sz w:val="20"/>
                <w:szCs w:val="20"/>
              </w:rPr>
            </w:pPr>
            <w:r w:rsidRPr="00A27A16">
              <w:rPr>
                <w:rFonts w:cstheme="minorHAnsi"/>
                <w:sz w:val="20"/>
                <w:szCs w:val="20"/>
              </w:rPr>
              <w:t xml:space="preserve">Located across six governorates, </w:t>
            </w:r>
            <w:r w:rsidR="00EE1742" w:rsidRPr="00A27A16">
              <w:rPr>
                <w:rFonts w:cstheme="minorHAnsi"/>
                <w:sz w:val="20"/>
                <w:szCs w:val="20"/>
              </w:rPr>
              <w:t xml:space="preserve">CIRA’s K-12 segment </w:t>
            </w:r>
            <w:r w:rsidR="008605F5">
              <w:rPr>
                <w:rFonts w:cstheme="minorHAnsi"/>
                <w:sz w:val="20"/>
                <w:szCs w:val="20"/>
              </w:rPr>
              <w:t>currently has</w:t>
            </w:r>
            <w:r w:rsidR="00EE1742" w:rsidRPr="00A27A16">
              <w:rPr>
                <w:rFonts w:cstheme="minorHAnsi"/>
                <w:sz w:val="20"/>
                <w:szCs w:val="20"/>
              </w:rPr>
              <w:t xml:space="preserve"> </w:t>
            </w:r>
            <w:r w:rsidR="003A6BFD" w:rsidRPr="00A27A16">
              <w:rPr>
                <w:rFonts w:cstheme="minorHAnsi"/>
                <w:sz w:val="20"/>
                <w:szCs w:val="20"/>
              </w:rPr>
              <w:t>2</w:t>
            </w:r>
            <w:r w:rsidR="008605F5">
              <w:rPr>
                <w:rFonts w:cstheme="minorHAnsi"/>
                <w:sz w:val="20"/>
                <w:szCs w:val="20"/>
              </w:rPr>
              <w:t>1</w:t>
            </w:r>
            <w:r w:rsidR="003A6BFD" w:rsidRPr="00A27A16">
              <w:rPr>
                <w:rFonts w:cstheme="minorHAnsi"/>
                <w:sz w:val="20"/>
                <w:szCs w:val="20"/>
              </w:rPr>
              <w:t xml:space="preserve"> </w:t>
            </w:r>
            <w:r w:rsidR="00EE1742" w:rsidRPr="00A27A16">
              <w:rPr>
                <w:rFonts w:cstheme="minorHAnsi"/>
                <w:sz w:val="20"/>
                <w:szCs w:val="20"/>
              </w:rPr>
              <w:t>schools</w:t>
            </w:r>
            <w:r w:rsidRPr="00A27A16">
              <w:rPr>
                <w:rFonts w:cstheme="minorHAnsi"/>
                <w:sz w:val="20"/>
                <w:szCs w:val="20"/>
              </w:rPr>
              <w:t xml:space="preserve"> </w:t>
            </w:r>
            <w:r w:rsidR="008629C2">
              <w:rPr>
                <w:rFonts w:cstheme="minorHAnsi"/>
                <w:sz w:val="20"/>
                <w:szCs w:val="20"/>
              </w:rPr>
              <w:t>in</w:t>
            </w:r>
            <w:r w:rsidR="008629C2" w:rsidRPr="00A27A16">
              <w:rPr>
                <w:rFonts w:cstheme="minorHAnsi"/>
                <w:sz w:val="20"/>
                <w:szCs w:val="20"/>
              </w:rPr>
              <w:t xml:space="preserve"> </w:t>
            </w:r>
            <w:r w:rsidRPr="00A27A16">
              <w:rPr>
                <w:rFonts w:cstheme="minorHAnsi"/>
                <w:sz w:val="20"/>
                <w:szCs w:val="20"/>
              </w:rPr>
              <w:t>its portfolio in FY</w:t>
            </w:r>
            <w:r w:rsidR="008605F5">
              <w:rPr>
                <w:rFonts w:cstheme="minorHAnsi"/>
                <w:sz w:val="20"/>
                <w:szCs w:val="20"/>
              </w:rPr>
              <w:t>20</w:t>
            </w:r>
            <w:r w:rsidRPr="00A27A16">
              <w:rPr>
                <w:rFonts w:cstheme="minorHAnsi"/>
                <w:sz w:val="20"/>
                <w:szCs w:val="20"/>
              </w:rPr>
              <w:t>/</w:t>
            </w:r>
            <w:r w:rsidR="008605F5">
              <w:rPr>
                <w:rFonts w:cstheme="minorHAnsi"/>
                <w:sz w:val="20"/>
                <w:szCs w:val="20"/>
              </w:rPr>
              <w:t>21</w:t>
            </w:r>
            <w:r w:rsidRPr="00A27A16">
              <w:rPr>
                <w:rFonts w:cstheme="minorHAnsi"/>
                <w:sz w:val="20"/>
                <w:szCs w:val="20"/>
              </w:rPr>
              <w:t>,</w:t>
            </w:r>
            <w:r w:rsidR="008605F5">
              <w:rPr>
                <w:rFonts w:cstheme="minorHAnsi"/>
                <w:sz w:val="20"/>
                <w:szCs w:val="20"/>
              </w:rPr>
              <w:t xml:space="preserve"> with the addition of </w:t>
            </w:r>
            <w:r w:rsidR="007B0378">
              <w:rPr>
                <w:rFonts w:cstheme="minorHAnsi"/>
                <w:sz w:val="20"/>
                <w:szCs w:val="20"/>
              </w:rPr>
              <w:t>Regent British School</w:t>
            </w:r>
            <w:r w:rsidR="00945A26">
              <w:rPr>
                <w:rFonts w:cstheme="minorHAnsi"/>
                <w:sz w:val="20"/>
                <w:szCs w:val="20"/>
              </w:rPr>
              <w:t xml:space="preserve"> for the 2020/21 academic year. The segment now operates </w:t>
            </w:r>
            <w:r w:rsidR="00DF14D7">
              <w:rPr>
                <w:rFonts w:cstheme="minorHAnsi"/>
                <w:sz w:val="20"/>
                <w:szCs w:val="20"/>
              </w:rPr>
              <w:t xml:space="preserve">six </w:t>
            </w:r>
            <w:r w:rsidR="00130D7E" w:rsidRPr="00A27A16">
              <w:rPr>
                <w:rFonts w:cstheme="minorHAnsi"/>
                <w:sz w:val="20"/>
                <w:szCs w:val="20"/>
              </w:rPr>
              <w:t>distinct brands:</w:t>
            </w:r>
            <w:r w:rsidR="00EE1742" w:rsidRPr="00A27A16">
              <w:rPr>
                <w:rFonts w:cstheme="minorHAnsi"/>
                <w:sz w:val="20"/>
                <w:szCs w:val="20"/>
              </w:rPr>
              <w:t xml:space="preserve"> Futures, Futures International, </w:t>
            </w:r>
            <w:r w:rsidR="00CC4535" w:rsidRPr="00A27A16">
              <w:rPr>
                <w:rFonts w:cstheme="minorHAnsi"/>
                <w:sz w:val="20"/>
                <w:szCs w:val="20"/>
              </w:rPr>
              <w:t xml:space="preserve">BCCIS, </w:t>
            </w:r>
            <w:r w:rsidR="00EE1742" w:rsidRPr="00A27A16">
              <w:rPr>
                <w:rFonts w:cstheme="minorHAnsi"/>
                <w:sz w:val="20"/>
                <w:szCs w:val="20"/>
              </w:rPr>
              <w:t>Mavericks</w:t>
            </w:r>
            <w:r w:rsidR="00130D7E" w:rsidRPr="00A27A16">
              <w:rPr>
                <w:rFonts w:cstheme="minorHAnsi"/>
                <w:sz w:val="20"/>
                <w:szCs w:val="20"/>
              </w:rPr>
              <w:t>,</w:t>
            </w:r>
            <w:r w:rsidR="00EE1742" w:rsidRPr="00A27A16">
              <w:rPr>
                <w:rFonts w:cstheme="minorHAnsi"/>
                <w:sz w:val="20"/>
                <w:szCs w:val="20"/>
              </w:rPr>
              <w:t xml:space="preserve"> Rising Stars</w:t>
            </w:r>
            <w:r w:rsidR="00945A26">
              <w:rPr>
                <w:rFonts w:cstheme="minorHAnsi"/>
                <w:sz w:val="20"/>
                <w:szCs w:val="20"/>
              </w:rPr>
              <w:t xml:space="preserve"> and </w:t>
            </w:r>
            <w:r w:rsidR="007B0378">
              <w:rPr>
                <w:rFonts w:cstheme="minorHAnsi"/>
                <w:sz w:val="20"/>
                <w:szCs w:val="20"/>
              </w:rPr>
              <w:t>Regent British Schools</w:t>
            </w:r>
            <w:r w:rsidR="00EE1742" w:rsidRPr="00A27A16">
              <w:rPr>
                <w:rFonts w:cstheme="minorHAnsi"/>
                <w:sz w:val="20"/>
                <w:szCs w:val="20"/>
              </w:rPr>
              <w:t>.</w:t>
            </w:r>
          </w:p>
          <w:p w14:paraId="19366569" w14:textId="77777777" w:rsidR="003A2F3C" w:rsidRPr="00A27A16" w:rsidRDefault="003A2F3C" w:rsidP="00A27A16">
            <w:pPr>
              <w:spacing w:before="120" w:after="120"/>
              <w:contextualSpacing/>
              <w:jc w:val="both"/>
              <w:rPr>
                <w:rFonts w:cstheme="minorHAnsi"/>
                <w:sz w:val="20"/>
                <w:szCs w:val="20"/>
              </w:rPr>
            </w:pPr>
          </w:p>
          <w:p w14:paraId="622E3D76" w14:textId="138E07A2" w:rsidR="008605F5" w:rsidRPr="00A27A16" w:rsidRDefault="00945A26" w:rsidP="003B0F0C">
            <w:pPr>
              <w:ind w:right="72"/>
              <w:contextualSpacing/>
              <w:jc w:val="both"/>
              <w:rPr>
                <w:rFonts w:cstheme="minorHAnsi"/>
                <w:sz w:val="20"/>
                <w:szCs w:val="20"/>
              </w:rPr>
            </w:pPr>
            <w:r>
              <w:rPr>
                <w:rFonts w:cstheme="minorHAnsi"/>
                <w:sz w:val="20"/>
                <w:szCs w:val="20"/>
              </w:rPr>
              <w:t>CIRA’s</w:t>
            </w:r>
            <w:r w:rsidR="008605F5" w:rsidRPr="00A27A16">
              <w:rPr>
                <w:rFonts w:cstheme="minorHAnsi"/>
                <w:sz w:val="20"/>
                <w:szCs w:val="20"/>
              </w:rPr>
              <w:t xml:space="preserve"> K-12 platform</w:t>
            </w:r>
            <w:r w:rsidR="003B0F0C">
              <w:rPr>
                <w:rFonts w:cstheme="minorHAnsi"/>
                <w:sz w:val="20"/>
                <w:szCs w:val="20"/>
              </w:rPr>
              <w:t>’s</w:t>
            </w:r>
            <w:r w:rsidR="008605F5" w:rsidRPr="00A27A16">
              <w:rPr>
                <w:rFonts w:cstheme="minorHAnsi"/>
                <w:sz w:val="20"/>
                <w:szCs w:val="20"/>
              </w:rPr>
              <w:t xml:space="preserve"> </w:t>
            </w:r>
            <w:r w:rsidR="003B0F0C">
              <w:rPr>
                <w:rFonts w:cstheme="minorHAnsi"/>
                <w:sz w:val="20"/>
                <w:szCs w:val="20"/>
              </w:rPr>
              <w:t xml:space="preserve">student </w:t>
            </w:r>
            <w:r w:rsidR="008605F5" w:rsidRPr="00A27A16">
              <w:rPr>
                <w:rFonts w:cstheme="minorHAnsi"/>
                <w:sz w:val="20"/>
                <w:szCs w:val="20"/>
              </w:rPr>
              <w:t>capacity</w:t>
            </w:r>
            <w:r w:rsidR="003B0F0C">
              <w:rPr>
                <w:rFonts w:cstheme="minorHAnsi"/>
                <w:sz w:val="20"/>
                <w:szCs w:val="20"/>
              </w:rPr>
              <w:t xml:space="preserve"> grew by 6% y-o-y to 30,000 students, while student enrollment followed close behind at </w:t>
            </w:r>
            <w:r w:rsidR="00E3029C">
              <w:rPr>
                <w:rFonts w:cstheme="minorHAnsi"/>
                <w:sz w:val="20"/>
                <w:szCs w:val="20"/>
              </w:rPr>
              <w:t xml:space="preserve">a growth of </w:t>
            </w:r>
            <w:r w:rsidR="003B0F0C">
              <w:rPr>
                <w:rFonts w:cstheme="minorHAnsi"/>
                <w:sz w:val="20"/>
                <w:szCs w:val="20"/>
              </w:rPr>
              <w:t>5% y-o-y to 28,100 students. The resulting utilization remained relatively stable at the 94-95% range between both periods. The pupil teacher ratio also remained stable, with a 5% y-o-y increase in teachers to record 2,500 teachers in Q1 2020/21.</w:t>
            </w:r>
          </w:p>
          <w:p w14:paraId="34B7D8E7" w14:textId="77777777" w:rsidR="003A2F3C" w:rsidRPr="00A27A16" w:rsidRDefault="003A2F3C" w:rsidP="00A27A16">
            <w:pPr>
              <w:spacing w:before="120"/>
              <w:contextualSpacing/>
              <w:jc w:val="both"/>
              <w:rPr>
                <w:rFonts w:cstheme="minorHAnsi"/>
                <w:sz w:val="12"/>
                <w:szCs w:val="12"/>
              </w:rPr>
            </w:pPr>
          </w:p>
          <w:p w14:paraId="46381010" w14:textId="65A6DB24" w:rsidR="00EE1742" w:rsidRPr="00A27A16" w:rsidRDefault="00E23C06" w:rsidP="00A27A16">
            <w:pPr>
              <w:pStyle w:val="Subtitle"/>
              <w:rPr>
                <w:lang w:val="en-US"/>
              </w:rPr>
            </w:pPr>
            <w:r w:rsidRPr="00A27A16">
              <w:rPr>
                <w:lang w:val="en-US"/>
              </w:rPr>
              <w:t xml:space="preserve">K-12 | </w:t>
            </w:r>
            <w:r w:rsidR="00EE1742" w:rsidRPr="00A27A16">
              <w:rPr>
                <w:lang w:val="en-US"/>
              </w:rPr>
              <w:t>Key Operational Highlights</w:t>
            </w:r>
          </w:p>
          <w:p w14:paraId="2F9E08F7" w14:textId="77777777" w:rsidR="001F7EA9" w:rsidRPr="00A27A16" w:rsidRDefault="001F7EA9" w:rsidP="00A27A16">
            <w:pPr>
              <w:rPr>
                <w:sz w:val="10"/>
                <w:szCs w:val="10"/>
              </w:rPr>
            </w:pPr>
          </w:p>
          <w:tbl>
            <w:tblPr>
              <w:tblW w:w="7199" w:type="dxa"/>
              <w:tblLook w:val="04A0" w:firstRow="1" w:lastRow="0" w:firstColumn="1" w:lastColumn="0" w:noHBand="0" w:noVBand="1"/>
            </w:tblPr>
            <w:tblGrid>
              <w:gridCol w:w="2379"/>
              <w:gridCol w:w="1608"/>
              <w:gridCol w:w="1608"/>
              <w:gridCol w:w="1604"/>
            </w:tblGrid>
            <w:tr w:rsidR="008605F5" w:rsidRPr="00A27A16" w14:paraId="2E51C6E7" w14:textId="77777777" w:rsidTr="00BC7B46">
              <w:trPr>
                <w:trHeight w:val="259"/>
              </w:trPr>
              <w:tc>
                <w:tcPr>
                  <w:tcW w:w="1652" w:type="pct"/>
                  <w:tcBorders>
                    <w:top w:val="nil"/>
                    <w:left w:val="nil"/>
                    <w:bottom w:val="single" w:sz="4" w:space="0" w:color="5B6C65" w:themeColor="accent1"/>
                    <w:right w:val="nil"/>
                  </w:tcBorders>
                  <w:shd w:val="clear" w:color="auto" w:fill="5B6C65" w:themeFill="accent1"/>
                  <w:noWrap/>
                  <w:vAlign w:val="center"/>
                  <w:hideMark/>
                </w:tcPr>
                <w:p w14:paraId="287F6F9C" w14:textId="77777777" w:rsidR="008605F5" w:rsidRPr="00A27A16" w:rsidRDefault="008605F5" w:rsidP="008605F5">
                  <w:pPr>
                    <w:contextualSpacing/>
                    <w:rPr>
                      <w:rFonts w:eastAsia="Times New Roman" w:cstheme="minorHAnsi"/>
                      <w:b/>
                      <w:bCs/>
                      <w:i/>
                      <w:iCs/>
                      <w:color w:val="FFFFFF" w:themeColor="background1"/>
                      <w:sz w:val="18"/>
                      <w:szCs w:val="18"/>
                    </w:rPr>
                  </w:pPr>
                </w:p>
              </w:tc>
              <w:tc>
                <w:tcPr>
                  <w:tcW w:w="1117" w:type="pct"/>
                  <w:tcBorders>
                    <w:top w:val="nil"/>
                    <w:left w:val="nil"/>
                    <w:bottom w:val="single" w:sz="4" w:space="0" w:color="5B6C65" w:themeColor="accent1"/>
                    <w:right w:val="nil"/>
                  </w:tcBorders>
                  <w:shd w:val="clear" w:color="auto" w:fill="5B6C65" w:themeFill="accent1"/>
                  <w:noWrap/>
                  <w:vAlign w:val="center"/>
                  <w:hideMark/>
                </w:tcPr>
                <w:p w14:paraId="3BE97BAE" w14:textId="6D04C524" w:rsidR="008605F5" w:rsidRPr="00A27A16" w:rsidRDefault="008605F5" w:rsidP="008605F5">
                  <w:pPr>
                    <w:contextualSpacing/>
                    <w:jc w:val="right"/>
                    <w:rPr>
                      <w:rFonts w:eastAsia="Times New Roman" w:cstheme="minorHAnsi"/>
                      <w:b/>
                      <w:bCs/>
                      <w:color w:val="FFFFFF" w:themeColor="background1"/>
                      <w:sz w:val="18"/>
                      <w:szCs w:val="18"/>
                    </w:rPr>
                  </w:pPr>
                  <w:r>
                    <w:rPr>
                      <w:rFonts w:eastAsia="Times New Roman" w:cstheme="minorHAnsi"/>
                      <w:b/>
                      <w:bCs/>
                      <w:color w:val="FFFFFF"/>
                      <w:sz w:val="18"/>
                      <w:szCs w:val="18"/>
                    </w:rPr>
                    <w:t>Q1</w:t>
                  </w:r>
                  <w:r w:rsidRPr="00A27A16">
                    <w:rPr>
                      <w:rFonts w:eastAsia="Times New Roman" w:cstheme="minorHAnsi"/>
                      <w:b/>
                      <w:bCs/>
                      <w:color w:val="FFFFFF"/>
                      <w:sz w:val="18"/>
                      <w:szCs w:val="18"/>
                    </w:rPr>
                    <w:t xml:space="preserve"> </w:t>
                  </w:r>
                  <w:r>
                    <w:rPr>
                      <w:rFonts w:eastAsia="Times New Roman" w:cstheme="minorHAnsi"/>
                      <w:b/>
                      <w:bCs/>
                      <w:color w:val="FFFFFF"/>
                      <w:sz w:val="18"/>
                      <w:szCs w:val="18"/>
                    </w:rPr>
                    <w:t>19</w:t>
                  </w:r>
                  <w:r w:rsidRPr="00A27A16">
                    <w:rPr>
                      <w:rFonts w:eastAsia="Times New Roman" w:cstheme="minorHAnsi"/>
                      <w:b/>
                      <w:bCs/>
                      <w:color w:val="FFFFFF"/>
                      <w:sz w:val="18"/>
                      <w:szCs w:val="18"/>
                    </w:rPr>
                    <w:t>/</w:t>
                  </w:r>
                  <w:r>
                    <w:rPr>
                      <w:rFonts w:eastAsia="Times New Roman" w:cstheme="minorHAnsi"/>
                      <w:b/>
                      <w:bCs/>
                      <w:color w:val="FFFFFF"/>
                      <w:sz w:val="18"/>
                      <w:szCs w:val="18"/>
                    </w:rPr>
                    <w:t>20</w:t>
                  </w:r>
                </w:p>
              </w:tc>
              <w:tc>
                <w:tcPr>
                  <w:tcW w:w="1117" w:type="pct"/>
                  <w:tcBorders>
                    <w:top w:val="nil"/>
                    <w:left w:val="nil"/>
                    <w:bottom w:val="single" w:sz="4" w:space="0" w:color="5B6C65" w:themeColor="accent1"/>
                    <w:right w:val="nil"/>
                  </w:tcBorders>
                  <w:shd w:val="clear" w:color="auto" w:fill="5B6C65" w:themeFill="accent1"/>
                  <w:noWrap/>
                  <w:vAlign w:val="center"/>
                  <w:hideMark/>
                </w:tcPr>
                <w:p w14:paraId="073A8B0C" w14:textId="44EE3A29" w:rsidR="008605F5" w:rsidRPr="00A27A16" w:rsidRDefault="008605F5" w:rsidP="008605F5">
                  <w:pPr>
                    <w:contextualSpacing/>
                    <w:jc w:val="right"/>
                    <w:rPr>
                      <w:rFonts w:eastAsia="Times New Roman" w:cstheme="minorHAnsi"/>
                      <w:b/>
                      <w:bCs/>
                      <w:color w:val="FFFFFF" w:themeColor="background1"/>
                      <w:sz w:val="18"/>
                      <w:szCs w:val="18"/>
                    </w:rPr>
                  </w:pPr>
                  <w:r>
                    <w:rPr>
                      <w:rFonts w:eastAsia="Times New Roman" w:cstheme="minorHAnsi"/>
                      <w:b/>
                      <w:bCs/>
                      <w:color w:val="FFFFFF"/>
                      <w:sz w:val="18"/>
                      <w:szCs w:val="18"/>
                    </w:rPr>
                    <w:t>Q1</w:t>
                  </w:r>
                  <w:r w:rsidRPr="00A27A16">
                    <w:rPr>
                      <w:rFonts w:eastAsia="Times New Roman" w:cstheme="minorHAnsi"/>
                      <w:b/>
                      <w:bCs/>
                      <w:color w:val="FFFFFF"/>
                      <w:sz w:val="18"/>
                      <w:szCs w:val="18"/>
                    </w:rPr>
                    <w:t xml:space="preserve"> </w:t>
                  </w:r>
                  <w:r>
                    <w:rPr>
                      <w:rFonts w:eastAsia="Times New Roman" w:cstheme="minorHAnsi"/>
                      <w:b/>
                      <w:bCs/>
                      <w:color w:val="FFFFFF"/>
                      <w:sz w:val="18"/>
                      <w:szCs w:val="18"/>
                    </w:rPr>
                    <w:t>20</w:t>
                  </w:r>
                  <w:r w:rsidRPr="00A27A16">
                    <w:rPr>
                      <w:rFonts w:eastAsia="Times New Roman" w:cstheme="minorHAnsi"/>
                      <w:b/>
                      <w:bCs/>
                      <w:color w:val="FFFFFF"/>
                      <w:sz w:val="18"/>
                      <w:szCs w:val="18"/>
                    </w:rPr>
                    <w:t>/2</w:t>
                  </w:r>
                  <w:r>
                    <w:rPr>
                      <w:rFonts w:eastAsia="Times New Roman" w:cstheme="minorHAnsi"/>
                      <w:b/>
                      <w:bCs/>
                      <w:color w:val="FFFFFF"/>
                      <w:sz w:val="18"/>
                      <w:szCs w:val="18"/>
                    </w:rPr>
                    <w:t>1</w:t>
                  </w:r>
                </w:p>
              </w:tc>
              <w:tc>
                <w:tcPr>
                  <w:tcW w:w="1114" w:type="pct"/>
                  <w:tcBorders>
                    <w:top w:val="nil"/>
                    <w:left w:val="nil"/>
                    <w:bottom w:val="single" w:sz="4" w:space="0" w:color="5B6C65" w:themeColor="accent1"/>
                    <w:right w:val="nil"/>
                  </w:tcBorders>
                  <w:shd w:val="clear" w:color="auto" w:fill="5B6C65" w:themeFill="accent1"/>
                  <w:noWrap/>
                  <w:vAlign w:val="center"/>
                  <w:hideMark/>
                </w:tcPr>
                <w:p w14:paraId="6BF4EDC0" w14:textId="0AD9F45E" w:rsidR="008605F5" w:rsidRPr="00A27A16" w:rsidRDefault="008605F5" w:rsidP="008605F5">
                  <w:pPr>
                    <w:contextualSpacing/>
                    <w:jc w:val="right"/>
                    <w:rPr>
                      <w:rFonts w:eastAsia="Times New Roman" w:cstheme="minorHAnsi"/>
                      <w:b/>
                      <w:bCs/>
                      <w:color w:val="FFFFFF" w:themeColor="background1"/>
                      <w:sz w:val="18"/>
                      <w:szCs w:val="18"/>
                    </w:rPr>
                  </w:pPr>
                  <w:r w:rsidRPr="00A27A16">
                    <w:rPr>
                      <w:rFonts w:eastAsia="Times New Roman" w:cstheme="minorHAnsi"/>
                      <w:b/>
                      <w:bCs/>
                      <w:color w:val="FFFFFF"/>
                      <w:sz w:val="18"/>
                      <w:szCs w:val="18"/>
                    </w:rPr>
                    <w:t>% change</w:t>
                  </w:r>
                </w:p>
              </w:tc>
            </w:tr>
            <w:tr w:rsidR="00E3029C" w:rsidRPr="00A27A16" w14:paraId="21C5368A" w14:textId="77777777" w:rsidTr="00BC7B46">
              <w:trPr>
                <w:trHeight w:val="173"/>
              </w:trPr>
              <w:tc>
                <w:tcPr>
                  <w:tcW w:w="1652" w:type="pct"/>
                  <w:tcBorders>
                    <w:top w:val="single" w:sz="4" w:space="0" w:color="5B6C65" w:themeColor="accent1"/>
                    <w:left w:val="nil"/>
                    <w:bottom w:val="single" w:sz="4" w:space="0" w:color="BFBFBF" w:themeColor="background1" w:themeShade="BF"/>
                    <w:right w:val="nil"/>
                  </w:tcBorders>
                  <w:shd w:val="clear" w:color="auto" w:fill="auto"/>
                  <w:noWrap/>
                  <w:vAlign w:val="center"/>
                  <w:hideMark/>
                </w:tcPr>
                <w:p w14:paraId="124851FB" w14:textId="77777777" w:rsidR="00E3029C" w:rsidRPr="00A27A16" w:rsidRDefault="00E3029C" w:rsidP="00E3029C">
                  <w:pPr>
                    <w:contextualSpacing/>
                    <w:jc w:val="both"/>
                    <w:rPr>
                      <w:rFonts w:eastAsia="Times New Roman" w:cstheme="minorHAnsi"/>
                      <w:sz w:val="18"/>
                      <w:szCs w:val="18"/>
                    </w:rPr>
                  </w:pPr>
                  <w:r w:rsidRPr="00A27A16">
                    <w:rPr>
                      <w:rFonts w:eastAsia="Times New Roman" w:cstheme="minorHAnsi"/>
                      <w:sz w:val="18"/>
                      <w:szCs w:val="18"/>
                    </w:rPr>
                    <w:t>Number of Schools</w:t>
                  </w:r>
                </w:p>
              </w:tc>
              <w:tc>
                <w:tcPr>
                  <w:tcW w:w="1117" w:type="pct"/>
                  <w:tcBorders>
                    <w:top w:val="single" w:sz="4" w:space="0" w:color="5B6C65" w:themeColor="accent1"/>
                    <w:left w:val="nil"/>
                    <w:bottom w:val="single" w:sz="4" w:space="0" w:color="BFBFBF" w:themeColor="background1" w:themeShade="BF"/>
                    <w:right w:val="nil"/>
                  </w:tcBorders>
                  <w:shd w:val="clear" w:color="auto" w:fill="auto"/>
                  <w:noWrap/>
                  <w:vAlign w:val="center"/>
                </w:tcPr>
                <w:p w14:paraId="7B7DB74A" w14:textId="7E570346" w:rsidR="00E3029C" w:rsidRPr="00E3029C" w:rsidRDefault="00E3029C" w:rsidP="00E3029C">
                  <w:pPr>
                    <w:contextualSpacing/>
                    <w:jc w:val="right"/>
                    <w:rPr>
                      <w:rFonts w:eastAsia="Times New Roman" w:cstheme="minorHAnsi"/>
                      <w:sz w:val="18"/>
                      <w:szCs w:val="18"/>
                    </w:rPr>
                  </w:pPr>
                  <w:r w:rsidRPr="00E3029C">
                    <w:rPr>
                      <w:rFonts w:ascii="Calibri" w:hAnsi="Calibri" w:cs="Calibri"/>
                      <w:color w:val="000000"/>
                      <w:sz w:val="18"/>
                      <w:szCs w:val="18"/>
                    </w:rPr>
                    <w:t>20</w:t>
                  </w:r>
                </w:p>
              </w:tc>
              <w:tc>
                <w:tcPr>
                  <w:tcW w:w="1117" w:type="pct"/>
                  <w:tcBorders>
                    <w:top w:val="single" w:sz="4" w:space="0" w:color="5B6C65" w:themeColor="accent1"/>
                    <w:left w:val="nil"/>
                    <w:bottom w:val="single" w:sz="4" w:space="0" w:color="BFBFBF" w:themeColor="background1" w:themeShade="BF"/>
                    <w:right w:val="nil"/>
                  </w:tcBorders>
                  <w:shd w:val="clear" w:color="auto" w:fill="auto"/>
                  <w:noWrap/>
                  <w:vAlign w:val="center"/>
                </w:tcPr>
                <w:p w14:paraId="20ED7910" w14:textId="6B259827" w:rsidR="00E3029C" w:rsidRPr="00E3029C" w:rsidRDefault="00E3029C" w:rsidP="00E3029C">
                  <w:pPr>
                    <w:contextualSpacing/>
                    <w:jc w:val="right"/>
                    <w:rPr>
                      <w:rFonts w:cstheme="minorHAnsi"/>
                      <w:sz w:val="18"/>
                      <w:szCs w:val="18"/>
                    </w:rPr>
                  </w:pPr>
                  <w:r w:rsidRPr="00E3029C">
                    <w:rPr>
                      <w:rFonts w:ascii="Calibri" w:hAnsi="Calibri" w:cs="Calibri"/>
                      <w:b/>
                      <w:bCs/>
                      <w:color w:val="44504B"/>
                      <w:sz w:val="18"/>
                      <w:szCs w:val="18"/>
                    </w:rPr>
                    <w:t xml:space="preserve">              21 </w:t>
                  </w:r>
                </w:p>
              </w:tc>
              <w:tc>
                <w:tcPr>
                  <w:tcW w:w="1114" w:type="pct"/>
                  <w:tcBorders>
                    <w:top w:val="single" w:sz="4" w:space="0" w:color="5B6C65" w:themeColor="accent1"/>
                    <w:left w:val="nil"/>
                    <w:bottom w:val="single" w:sz="4" w:space="0" w:color="BFBFBF" w:themeColor="background1" w:themeShade="BF"/>
                    <w:right w:val="nil"/>
                  </w:tcBorders>
                  <w:shd w:val="clear" w:color="auto" w:fill="FFF5E4" w:themeFill="accent2" w:themeFillTint="33"/>
                  <w:noWrap/>
                  <w:vAlign w:val="center"/>
                </w:tcPr>
                <w:p w14:paraId="514A12EF" w14:textId="1C4AF699" w:rsidR="00E3029C" w:rsidRPr="00E3029C" w:rsidRDefault="00E3029C" w:rsidP="00E3029C">
                  <w:pPr>
                    <w:contextualSpacing/>
                    <w:jc w:val="right"/>
                    <w:rPr>
                      <w:rFonts w:eastAsia="Times New Roman" w:cstheme="minorHAnsi"/>
                      <w:i/>
                      <w:iCs/>
                      <w:sz w:val="18"/>
                      <w:szCs w:val="18"/>
                    </w:rPr>
                  </w:pPr>
                  <w:r w:rsidRPr="00E3029C">
                    <w:rPr>
                      <w:rFonts w:ascii="Calibri" w:hAnsi="Calibri" w:cs="Calibri"/>
                      <w:i/>
                      <w:iCs/>
                      <w:color w:val="000000"/>
                      <w:sz w:val="18"/>
                      <w:szCs w:val="18"/>
                    </w:rPr>
                    <w:t>5%</w:t>
                  </w:r>
                </w:p>
              </w:tc>
            </w:tr>
            <w:tr w:rsidR="00E3029C" w:rsidRPr="00A27A16" w14:paraId="7B23170C" w14:textId="77777777" w:rsidTr="00BC7B46">
              <w:trPr>
                <w:trHeight w:val="173"/>
              </w:trPr>
              <w:tc>
                <w:tcPr>
                  <w:tcW w:w="1652"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5CA0C33" w14:textId="77777777" w:rsidR="00E3029C" w:rsidRPr="00A27A16" w:rsidRDefault="00E3029C" w:rsidP="00E3029C">
                  <w:pPr>
                    <w:spacing w:after="0"/>
                    <w:contextualSpacing/>
                    <w:jc w:val="both"/>
                    <w:rPr>
                      <w:rFonts w:eastAsia="Times New Roman" w:cstheme="minorHAnsi"/>
                      <w:sz w:val="18"/>
                      <w:szCs w:val="18"/>
                    </w:rPr>
                  </w:pPr>
                  <w:r w:rsidRPr="00A27A16">
                    <w:rPr>
                      <w:rFonts w:eastAsia="Times New Roman" w:cstheme="minorHAnsi"/>
                      <w:sz w:val="18"/>
                      <w:szCs w:val="18"/>
                    </w:rPr>
                    <w:t>Number of Teachers</w:t>
                  </w:r>
                </w:p>
              </w:tc>
              <w:tc>
                <w:tcPr>
                  <w:tcW w:w="11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342BF9E" w14:textId="7A766998" w:rsidR="00E3029C" w:rsidRPr="00E3029C" w:rsidRDefault="00E3029C" w:rsidP="00E3029C">
                  <w:pPr>
                    <w:spacing w:after="0" w:line="240" w:lineRule="auto"/>
                    <w:contextualSpacing/>
                    <w:jc w:val="right"/>
                    <w:rPr>
                      <w:rFonts w:eastAsia="Times New Roman" w:cstheme="minorHAnsi"/>
                      <w:sz w:val="18"/>
                      <w:szCs w:val="18"/>
                    </w:rPr>
                  </w:pPr>
                  <w:r w:rsidRPr="00E3029C">
                    <w:rPr>
                      <w:rFonts w:ascii="Calibri" w:hAnsi="Calibri" w:cs="Calibri"/>
                      <w:color w:val="000000"/>
                      <w:sz w:val="18"/>
                      <w:szCs w:val="18"/>
                    </w:rPr>
                    <w:t xml:space="preserve">          2,375 </w:t>
                  </w:r>
                </w:p>
              </w:tc>
              <w:tc>
                <w:tcPr>
                  <w:tcW w:w="11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2BDE7FD" w14:textId="2BBDE587" w:rsidR="00E3029C" w:rsidRPr="00E3029C" w:rsidRDefault="00E3029C" w:rsidP="00E3029C">
                  <w:pPr>
                    <w:spacing w:after="0" w:line="240" w:lineRule="auto"/>
                    <w:contextualSpacing/>
                    <w:jc w:val="right"/>
                    <w:rPr>
                      <w:rFonts w:cstheme="minorHAnsi"/>
                      <w:sz w:val="18"/>
                      <w:szCs w:val="18"/>
                    </w:rPr>
                  </w:pPr>
                  <w:r w:rsidRPr="00E3029C">
                    <w:rPr>
                      <w:rFonts w:ascii="Calibri" w:hAnsi="Calibri" w:cs="Calibri"/>
                      <w:b/>
                      <w:bCs/>
                      <w:color w:val="44504B"/>
                      <w:sz w:val="18"/>
                      <w:szCs w:val="18"/>
                    </w:rPr>
                    <w:t xml:space="preserve">        2,500 </w:t>
                  </w:r>
                </w:p>
              </w:tc>
              <w:tc>
                <w:tcPr>
                  <w:tcW w:w="1114" w:type="pct"/>
                  <w:tcBorders>
                    <w:top w:val="single" w:sz="4" w:space="0" w:color="BFBFBF" w:themeColor="background1" w:themeShade="BF"/>
                    <w:left w:val="nil"/>
                    <w:bottom w:val="single" w:sz="4" w:space="0" w:color="BFBFBF" w:themeColor="background1" w:themeShade="BF"/>
                    <w:right w:val="nil"/>
                  </w:tcBorders>
                  <w:shd w:val="clear" w:color="auto" w:fill="FFF5E4" w:themeFill="accent2" w:themeFillTint="33"/>
                  <w:noWrap/>
                  <w:vAlign w:val="center"/>
                </w:tcPr>
                <w:p w14:paraId="0A79BBB7" w14:textId="2F1B48E1" w:rsidR="00E3029C" w:rsidRPr="00E3029C" w:rsidRDefault="00E3029C" w:rsidP="00E3029C">
                  <w:pPr>
                    <w:spacing w:after="0" w:line="240" w:lineRule="auto"/>
                    <w:contextualSpacing/>
                    <w:jc w:val="right"/>
                    <w:rPr>
                      <w:rFonts w:eastAsia="Times New Roman" w:cstheme="minorHAnsi"/>
                      <w:i/>
                      <w:iCs/>
                      <w:sz w:val="18"/>
                      <w:szCs w:val="18"/>
                    </w:rPr>
                  </w:pPr>
                  <w:r w:rsidRPr="00E3029C">
                    <w:rPr>
                      <w:rFonts w:ascii="Calibri" w:hAnsi="Calibri" w:cs="Calibri"/>
                      <w:i/>
                      <w:iCs/>
                      <w:color w:val="000000"/>
                      <w:sz w:val="18"/>
                      <w:szCs w:val="18"/>
                    </w:rPr>
                    <w:t>5%</w:t>
                  </w:r>
                </w:p>
              </w:tc>
            </w:tr>
            <w:tr w:rsidR="00E3029C" w:rsidRPr="00A27A16" w14:paraId="0D0F9420" w14:textId="77777777" w:rsidTr="00BC7B46">
              <w:trPr>
                <w:trHeight w:val="173"/>
              </w:trPr>
              <w:tc>
                <w:tcPr>
                  <w:tcW w:w="1652"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C3810B6" w14:textId="77777777" w:rsidR="00E3029C" w:rsidRPr="00A27A16" w:rsidRDefault="00E3029C" w:rsidP="00E3029C">
                  <w:pPr>
                    <w:spacing w:after="0"/>
                    <w:contextualSpacing/>
                    <w:jc w:val="both"/>
                    <w:rPr>
                      <w:rFonts w:eastAsia="Times New Roman" w:cstheme="minorHAnsi"/>
                      <w:sz w:val="18"/>
                      <w:szCs w:val="18"/>
                    </w:rPr>
                  </w:pPr>
                  <w:r w:rsidRPr="00A27A16">
                    <w:rPr>
                      <w:rFonts w:eastAsia="Times New Roman" w:cstheme="minorHAnsi"/>
                      <w:sz w:val="18"/>
                      <w:szCs w:val="18"/>
                    </w:rPr>
                    <w:t>Capacity (No. Students)</w:t>
                  </w:r>
                </w:p>
              </w:tc>
              <w:tc>
                <w:tcPr>
                  <w:tcW w:w="11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DE5D894" w14:textId="44C7BB9A" w:rsidR="00E3029C" w:rsidRPr="00E3029C" w:rsidRDefault="00E3029C" w:rsidP="00E3029C">
                  <w:pPr>
                    <w:spacing w:after="0" w:line="240" w:lineRule="auto"/>
                    <w:contextualSpacing/>
                    <w:jc w:val="right"/>
                    <w:rPr>
                      <w:rFonts w:eastAsia="Times New Roman" w:cstheme="minorHAnsi"/>
                      <w:sz w:val="18"/>
                      <w:szCs w:val="18"/>
                    </w:rPr>
                  </w:pPr>
                  <w:r w:rsidRPr="00E3029C">
                    <w:rPr>
                      <w:rFonts w:ascii="Calibri" w:hAnsi="Calibri" w:cs="Calibri"/>
                      <w:color w:val="000000"/>
                      <w:sz w:val="18"/>
                      <w:szCs w:val="18"/>
                    </w:rPr>
                    <w:t>28,300</w:t>
                  </w:r>
                </w:p>
              </w:tc>
              <w:tc>
                <w:tcPr>
                  <w:tcW w:w="11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5B28406" w14:textId="3D74D0F2" w:rsidR="00E3029C" w:rsidRPr="00E3029C" w:rsidRDefault="00E3029C" w:rsidP="00E3029C">
                  <w:pPr>
                    <w:spacing w:after="0" w:line="240" w:lineRule="auto"/>
                    <w:contextualSpacing/>
                    <w:jc w:val="right"/>
                    <w:rPr>
                      <w:rFonts w:cstheme="minorHAnsi"/>
                      <w:sz w:val="18"/>
                      <w:szCs w:val="18"/>
                    </w:rPr>
                  </w:pPr>
                  <w:r w:rsidRPr="00E3029C">
                    <w:rPr>
                      <w:rFonts w:ascii="Calibri" w:hAnsi="Calibri" w:cs="Calibri"/>
                      <w:b/>
                      <w:bCs/>
                      <w:color w:val="44504B"/>
                      <w:sz w:val="18"/>
                      <w:szCs w:val="18"/>
                    </w:rPr>
                    <w:t xml:space="preserve">      30,000 </w:t>
                  </w:r>
                </w:p>
              </w:tc>
              <w:tc>
                <w:tcPr>
                  <w:tcW w:w="1114" w:type="pct"/>
                  <w:tcBorders>
                    <w:top w:val="single" w:sz="4" w:space="0" w:color="BFBFBF" w:themeColor="background1" w:themeShade="BF"/>
                    <w:left w:val="nil"/>
                    <w:bottom w:val="single" w:sz="4" w:space="0" w:color="BFBFBF" w:themeColor="background1" w:themeShade="BF"/>
                    <w:right w:val="nil"/>
                  </w:tcBorders>
                  <w:shd w:val="clear" w:color="auto" w:fill="FFF5E4" w:themeFill="accent2" w:themeFillTint="33"/>
                  <w:noWrap/>
                  <w:vAlign w:val="center"/>
                </w:tcPr>
                <w:p w14:paraId="3C7FC75A" w14:textId="4580B120" w:rsidR="00E3029C" w:rsidRPr="00E3029C" w:rsidRDefault="00E3029C" w:rsidP="00E3029C">
                  <w:pPr>
                    <w:spacing w:after="0" w:line="240" w:lineRule="auto"/>
                    <w:contextualSpacing/>
                    <w:jc w:val="right"/>
                    <w:rPr>
                      <w:rFonts w:eastAsia="Times New Roman" w:cstheme="minorHAnsi"/>
                      <w:i/>
                      <w:iCs/>
                      <w:sz w:val="18"/>
                      <w:szCs w:val="18"/>
                    </w:rPr>
                  </w:pPr>
                  <w:r w:rsidRPr="00E3029C">
                    <w:rPr>
                      <w:rFonts w:ascii="Calibri" w:hAnsi="Calibri" w:cs="Calibri"/>
                      <w:i/>
                      <w:iCs/>
                      <w:color w:val="000000"/>
                      <w:sz w:val="18"/>
                      <w:szCs w:val="18"/>
                    </w:rPr>
                    <w:t>6%</w:t>
                  </w:r>
                </w:p>
              </w:tc>
            </w:tr>
            <w:tr w:rsidR="00E3029C" w:rsidRPr="00A27A16" w14:paraId="64125495" w14:textId="77777777" w:rsidTr="00BC7B46">
              <w:trPr>
                <w:trHeight w:val="173"/>
              </w:trPr>
              <w:tc>
                <w:tcPr>
                  <w:tcW w:w="1652"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9B24D98" w14:textId="77777777" w:rsidR="00E3029C" w:rsidRPr="00A27A16" w:rsidRDefault="00E3029C" w:rsidP="00E3029C">
                  <w:pPr>
                    <w:spacing w:after="0"/>
                    <w:contextualSpacing/>
                    <w:jc w:val="both"/>
                    <w:rPr>
                      <w:rFonts w:eastAsia="Times New Roman" w:cstheme="minorHAnsi"/>
                      <w:b/>
                      <w:bCs/>
                      <w:color w:val="44504B" w:themeColor="accent1" w:themeShade="BF"/>
                      <w:sz w:val="18"/>
                      <w:szCs w:val="18"/>
                    </w:rPr>
                  </w:pPr>
                  <w:r w:rsidRPr="00A27A16">
                    <w:rPr>
                      <w:rFonts w:eastAsia="Times New Roman" w:cstheme="minorHAnsi"/>
                      <w:b/>
                      <w:bCs/>
                      <w:color w:val="44504B" w:themeColor="accent1" w:themeShade="BF"/>
                      <w:sz w:val="18"/>
                      <w:szCs w:val="18"/>
                    </w:rPr>
                    <w:t>Number of Students</w:t>
                  </w:r>
                </w:p>
              </w:tc>
              <w:tc>
                <w:tcPr>
                  <w:tcW w:w="11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8577C03" w14:textId="7517F0F6" w:rsidR="00E3029C" w:rsidRPr="00E3029C" w:rsidRDefault="00E3029C" w:rsidP="00E3029C">
                  <w:pPr>
                    <w:spacing w:after="0" w:line="240" w:lineRule="auto"/>
                    <w:jc w:val="right"/>
                    <w:rPr>
                      <w:rFonts w:eastAsia="Times New Roman" w:cstheme="minorHAnsi"/>
                      <w:b/>
                      <w:bCs/>
                      <w:color w:val="44504B"/>
                      <w:sz w:val="18"/>
                      <w:szCs w:val="18"/>
                    </w:rPr>
                  </w:pPr>
                  <w:r w:rsidRPr="00E3029C">
                    <w:rPr>
                      <w:rFonts w:ascii="Calibri" w:hAnsi="Calibri" w:cs="Calibri"/>
                      <w:b/>
                      <w:bCs/>
                      <w:color w:val="44504B"/>
                      <w:sz w:val="18"/>
                      <w:szCs w:val="18"/>
                    </w:rPr>
                    <w:t>26,830</w:t>
                  </w:r>
                </w:p>
              </w:tc>
              <w:tc>
                <w:tcPr>
                  <w:tcW w:w="11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F3D56FC" w14:textId="3284137D" w:rsidR="00E3029C" w:rsidRPr="00E3029C" w:rsidRDefault="00E3029C" w:rsidP="00E3029C">
                  <w:pPr>
                    <w:spacing w:after="0" w:line="240" w:lineRule="auto"/>
                    <w:contextualSpacing/>
                    <w:jc w:val="right"/>
                    <w:rPr>
                      <w:rFonts w:cstheme="minorHAnsi"/>
                      <w:b/>
                      <w:bCs/>
                      <w:color w:val="44504B"/>
                      <w:sz w:val="18"/>
                      <w:szCs w:val="18"/>
                    </w:rPr>
                  </w:pPr>
                  <w:r w:rsidRPr="00E3029C">
                    <w:rPr>
                      <w:rFonts w:ascii="Calibri" w:hAnsi="Calibri" w:cs="Calibri"/>
                      <w:b/>
                      <w:bCs/>
                      <w:color w:val="44504B"/>
                      <w:sz w:val="18"/>
                      <w:szCs w:val="18"/>
                    </w:rPr>
                    <w:t xml:space="preserve">      28,100 </w:t>
                  </w:r>
                </w:p>
              </w:tc>
              <w:tc>
                <w:tcPr>
                  <w:tcW w:w="1114" w:type="pct"/>
                  <w:tcBorders>
                    <w:top w:val="single" w:sz="4" w:space="0" w:color="BFBFBF" w:themeColor="background1" w:themeShade="BF"/>
                    <w:left w:val="nil"/>
                    <w:bottom w:val="single" w:sz="4" w:space="0" w:color="BFBFBF" w:themeColor="background1" w:themeShade="BF"/>
                    <w:right w:val="nil"/>
                  </w:tcBorders>
                  <w:shd w:val="clear" w:color="auto" w:fill="FFF5E4" w:themeFill="accent2" w:themeFillTint="33"/>
                  <w:noWrap/>
                  <w:vAlign w:val="center"/>
                </w:tcPr>
                <w:p w14:paraId="3F3EB77F" w14:textId="0FEC81A6" w:rsidR="00E3029C" w:rsidRPr="00E3029C" w:rsidRDefault="00E3029C" w:rsidP="00E3029C">
                  <w:pPr>
                    <w:spacing w:after="0" w:line="240" w:lineRule="auto"/>
                    <w:contextualSpacing/>
                    <w:jc w:val="right"/>
                    <w:rPr>
                      <w:rFonts w:eastAsia="Times New Roman" w:cstheme="minorHAnsi"/>
                      <w:b/>
                      <w:bCs/>
                      <w:i/>
                      <w:iCs/>
                      <w:color w:val="44504B"/>
                      <w:sz w:val="18"/>
                      <w:szCs w:val="18"/>
                    </w:rPr>
                  </w:pPr>
                  <w:r w:rsidRPr="00E3029C">
                    <w:rPr>
                      <w:rFonts w:ascii="Calibri" w:hAnsi="Calibri" w:cs="Calibri"/>
                      <w:i/>
                      <w:iCs/>
                      <w:color w:val="000000"/>
                      <w:sz w:val="18"/>
                      <w:szCs w:val="18"/>
                    </w:rPr>
                    <w:t>5%</w:t>
                  </w:r>
                </w:p>
              </w:tc>
            </w:tr>
            <w:tr w:rsidR="00E3029C" w:rsidRPr="00A27A16" w14:paraId="7DD25AED" w14:textId="77777777" w:rsidTr="00BC7B46">
              <w:trPr>
                <w:trHeight w:val="173"/>
              </w:trPr>
              <w:tc>
                <w:tcPr>
                  <w:tcW w:w="1652"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E43C2FA" w14:textId="77777777" w:rsidR="00E3029C" w:rsidRPr="00A27A16" w:rsidRDefault="00E3029C" w:rsidP="00E3029C">
                  <w:pPr>
                    <w:contextualSpacing/>
                    <w:jc w:val="both"/>
                    <w:rPr>
                      <w:rFonts w:eastAsia="Times New Roman" w:cstheme="minorHAnsi"/>
                      <w:b/>
                      <w:bCs/>
                      <w:color w:val="44504B" w:themeColor="accent1" w:themeShade="BF"/>
                      <w:sz w:val="18"/>
                      <w:szCs w:val="18"/>
                    </w:rPr>
                  </w:pPr>
                  <w:r w:rsidRPr="00A27A16">
                    <w:rPr>
                      <w:rFonts w:eastAsia="Times New Roman" w:cstheme="minorHAnsi"/>
                      <w:i/>
                      <w:iCs/>
                      <w:color w:val="000000"/>
                      <w:sz w:val="18"/>
                      <w:szCs w:val="18"/>
                    </w:rPr>
                    <w:t>Pupil Teacher Ratio (PTR)</w:t>
                  </w:r>
                </w:p>
              </w:tc>
              <w:tc>
                <w:tcPr>
                  <w:tcW w:w="11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89BCB68" w14:textId="7F366B9B" w:rsidR="00E3029C" w:rsidRPr="00E3029C" w:rsidRDefault="00E3029C" w:rsidP="00E3029C">
                  <w:pPr>
                    <w:contextualSpacing/>
                    <w:jc w:val="right"/>
                    <w:rPr>
                      <w:rFonts w:eastAsia="Times New Roman" w:cstheme="minorHAnsi"/>
                      <w:i/>
                      <w:iCs/>
                      <w:sz w:val="18"/>
                      <w:szCs w:val="18"/>
                    </w:rPr>
                  </w:pPr>
                  <w:r w:rsidRPr="00E3029C">
                    <w:rPr>
                      <w:rFonts w:ascii="Calibri" w:hAnsi="Calibri" w:cs="Calibri"/>
                      <w:i/>
                      <w:iCs/>
                      <w:color w:val="000000"/>
                      <w:sz w:val="18"/>
                      <w:szCs w:val="18"/>
                    </w:rPr>
                    <w:t>11.3</w:t>
                  </w:r>
                </w:p>
              </w:tc>
              <w:tc>
                <w:tcPr>
                  <w:tcW w:w="11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BD745C7" w14:textId="65CB2340" w:rsidR="00E3029C" w:rsidRPr="00E3029C" w:rsidRDefault="00E3029C" w:rsidP="00E3029C">
                  <w:pPr>
                    <w:contextualSpacing/>
                    <w:jc w:val="right"/>
                    <w:rPr>
                      <w:rFonts w:cstheme="minorHAnsi"/>
                      <w:i/>
                      <w:iCs/>
                      <w:sz w:val="18"/>
                      <w:szCs w:val="18"/>
                    </w:rPr>
                  </w:pPr>
                  <w:r w:rsidRPr="00E3029C">
                    <w:rPr>
                      <w:rFonts w:ascii="Calibri" w:hAnsi="Calibri" w:cs="Calibri"/>
                      <w:b/>
                      <w:bCs/>
                      <w:color w:val="44504B"/>
                      <w:sz w:val="18"/>
                      <w:szCs w:val="18"/>
                    </w:rPr>
                    <w:t xml:space="preserve">          11.2 </w:t>
                  </w:r>
                </w:p>
              </w:tc>
              <w:tc>
                <w:tcPr>
                  <w:tcW w:w="1114" w:type="pct"/>
                  <w:tcBorders>
                    <w:top w:val="single" w:sz="4" w:space="0" w:color="BFBFBF" w:themeColor="background1" w:themeShade="BF"/>
                    <w:left w:val="nil"/>
                    <w:bottom w:val="single" w:sz="4" w:space="0" w:color="BFBFBF" w:themeColor="background1" w:themeShade="BF"/>
                    <w:right w:val="nil"/>
                  </w:tcBorders>
                  <w:shd w:val="clear" w:color="auto" w:fill="FFF5E4" w:themeFill="accent2" w:themeFillTint="33"/>
                  <w:noWrap/>
                  <w:vAlign w:val="center"/>
                </w:tcPr>
                <w:p w14:paraId="5C9C9378" w14:textId="3D143786" w:rsidR="00E3029C" w:rsidRPr="00E3029C" w:rsidRDefault="00E3029C" w:rsidP="00E3029C">
                  <w:pPr>
                    <w:contextualSpacing/>
                    <w:jc w:val="right"/>
                    <w:rPr>
                      <w:rFonts w:cstheme="minorHAnsi"/>
                      <w:i/>
                      <w:iCs/>
                      <w:sz w:val="18"/>
                      <w:szCs w:val="18"/>
                    </w:rPr>
                  </w:pPr>
                  <w:r w:rsidRPr="00E3029C">
                    <w:rPr>
                      <w:rFonts w:ascii="Calibri" w:hAnsi="Calibri" w:cs="Calibri"/>
                      <w:b/>
                      <w:bCs/>
                      <w:i/>
                      <w:iCs/>
                      <w:color w:val="44504B"/>
                      <w:sz w:val="18"/>
                      <w:szCs w:val="18"/>
                    </w:rPr>
                    <w:t>-1%</w:t>
                  </w:r>
                </w:p>
              </w:tc>
            </w:tr>
            <w:tr w:rsidR="00E3029C" w:rsidRPr="00A27A16" w14:paraId="1DB21AE5" w14:textId="77777777" w:rsidTr="00BC7B46">
              <w:trPr>
                <w:trHeight w:val="173"/>
              </w:trPr>
              <w:tc>
                <w:tcPr>
                  <w:tcW w:w="1652"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9F72B5D" w14:textId="77777777" w:rsidR="00E3029C" w:rsidRPr="00A27A16" w:rsidRDefault="00E3029C" w:rsidP="00E3029C">
                  <w:pPr>
                    <w:contextualSpacing/>
                    <w:jc w:val="both"/>
                    <w:rPr>
                      <w:rFonts w:eastAsia="Times New Roman" w:cstheme="minorHAnsi"/>
                      <w:i/>
                      <w:iCs/>
                      <w:sz w:val="18"/>
                      <w:szCs w:val="18"/>
                    </w:rPr>
                  </w:pPr>
                  <w:r w:rsidRPr="00A27A16">
                    <w:rPr>
                      <w:rFonts w:eastAsia="Times New Roman" w:cstheme="minorHAnsi"/>
                      <w:i/>
                      <w:iCs/>
                      <w:sz w:val="18"/>
                      <w:szCs w:val="18"/>
                    </w:rPr>
                    <w:t>Utilization</w:t>
                  </w:r>
                </w:p>
              </w:tc>
              <w:tc>
                <w:tcPr>
                  <w:tcW w:w="11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474C99" w14:textId="4BA2F163" w:rsidR="00E3029C" w:rsidRPr="00E3029C" w:rsidRDefault="00E3029C" w:rsidP="00E3029C">
                  <w:pPr>
                    <w:contextualSpacing/>
                    <w:jc w:val="right"/>
                    <w:rPr>
                      <w:rFonts w:eastAsia="Times New Roman" w:cstheme="minorHAnsi"/>
                      <w:i/>
                      <w:iCs/>
                      <w:sz w:val="18"/>
                      <w:szCs w:val="18"/>
                    </w:rPr>
                  </w:pPr>
                  <w:r w:rsidRPr="00E3029C">
                    <w:rPr>
                      <w:rFonts w:ascii="Calibri" w:hAnsi="Calibri" w:cs="Calibri"/>
                      <w:i/>
                      <w:iCs/>
                      <w:color w:val="000000"/>
                      <w:sz w:val="18"/>
                      <w:szCs w:val="18"/>
                    </w:rPr>
                    <w:t>95%</w:t>
                  </w:r>
                </w:p>
              </w:tc>
              <w:tc>
                <w:tcPr>
                  <w:tcW w:w="11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C52842A" w14:textId="45133769" w:rsidR="00E3029C" w:rsidRPr="00E3029C" w:rsidRDefault="00E3029C" w:rsidP="00E3029C">
                  <w:pPr>
                    <w:contextualSpacing/>
                    <w:jc w:val="right"/>
                    <w:rPr>
                      <w:rFonts w:cstheme="minorHAnsi"/>
                      <w:i/>
                      <w:iCs/>
                      <w:sz w:val="18"/>
                      <w:szCs w:val="18"/>
                    </w:rPr>
                  </w:pPr>
                  <w:r w:rsidRPr="00E3029C">
                    <w:rPr>
                      <w:rFonts w:ascii="Calibri" w:hAnsi="Calibri" w:cs="Calibri"/>
                      <w:b/>
                      <w:bCs/>
                      <w:color w:val="44504B"/>
                      <w:sz w:val="18"/>
                      <w:szCs w:val="18"/>
                    </w:rPr>
                    <w:t>94%</w:t>
                  </w:r>
                </w:p>
              </w:tc>
              <w:tc>
                <w:tcPr>
                  <w:tcW w:w="1114" w:type="pct"/>
                  <w:tcBorders>
                    <w:top w:val="single" w:sz="4" w:space="0" w:color="BFBFBF" w:themeColor="background1" w:themeShade="BF"/>
                    <w:left w:val="nil"/>
                    <w:bottom w:val="single" w:sz="4" w:space="0" w:color="BFBFBF" w:themeColor="background1" w:themeShade="BF"/>
                    <w:right w:val="nil"/>
                  </w:tcBorders>
                  <w:shd w:val="clear" w:color="auto" w:fill="FFF5E4" w:themeFill="accent2" w:themeFillTint="33"/>
                  <w:noWrap/>
                  <w:vAlign w:val="center"/>
                </w:tcPr>
                <w:p w14:paraId="14A51F65" w14:textId="0F61CD07" w:rsidR="00E3029C" w:rsidRPr="00E3029C" w:rsidRDefault="00E3029C" w:rsidP="00E3029C">
                  <w:pPr>
                    <w:contextualSpacing/>
                    <w:jc w:val="right"/>
                    <w:rPr>
                      <w:rFonts w:eastAsia="Times New Roman" w:cstheme="minorHAnsi"/>
                      <w:i/>
                      <w:iCs/>
                      <w:sz w:val="18"/>
                      <w:szCs w:val="18"/>
                    </w:rPr>
                  </w:pPr>
                  <w:r w:rsidRPr="00E3029C">
                    <w:rPr>
                      <w:rFonts w:ascii="Calibri" w:hAnsi="Calibri" w:cs="Calibri"/>
                      <w:i/>
                      <w:iCs/>
                      <w:color w:val="000000"/>
                      <w:sz w:val="18"/>
                      <w:szCs w:val="18"/>
                    </w:rPr>
                    <w:t>-1</w:t>
                  </w:r>
                  <w:r>
                    <w:rPr>
                      <w:rFonts w:ascii="Calibri" w:hAnsi="Calibri" w:cs="Calibri"/>
                      <w:i/>
                      <w:iCs/>
                      <w:color w:val="000000"/>
                      <w:sz w:val="18"/>
                      <w:szCs w:val="18"/>
                    </w:rPr>
                    <w:t xml:space="preserve"> </w:t>
                  </w:r>
                  <w:proofErr w:type="spellStart"/>
                  <w:r>
                    <w:rPr>
                      <w:rFonts w:ascii="Calibri" w:hAnsi="Calibri" w:cs="Calibri"/>
                      <w:i/>
                      <w:iCs/>
                      <w:color w:val="000000"/>
                      <w:sz w:val="18"/>
                      <w:szCs w:val="18"/>
                    </w:rPr>
                    <w:t>pps</w:t>
                  </w:r>
                  <w:proofErr w:type="spellEnd"/>
                </w:p>
              </w:tc>
            </w:tr>
          </w:tbl>
          <w:p w14:paraId="54BE7551" w14:textId="77777777" w:rsidR="00EE1742" w:rsidRPr="00A27A16" w:rsidRDefault="00EE1742" w:rsidP="00A27A16">
            <w:pPr>
              <w:rPr>
                <w:sz w:val="10"/>
                <w:szCs w:val="10"/>
              </w:rPr>
            </w:pPr>
          </w:p>
          <w:p w14:paraId="18422925" w14:textId="77777777" w:rsidR="00C75BB1" w:rsidRPr="00A27A16" w:rsidRDefault="00C75BB1" w:rsidP="00A27A16">
            <w:pPr>
              <w:pStyle w:val="Title"/>
              <w:rPr>
                <w:rFonts w:eastAsia="Calibri"/>
              </w:rPr>
            </w:pPr>
          </w:p>
          <w:p w14:paraId="4DEBB726" w14:textId="77777777" w:rsidR="008C1D14" w:rsidRDefault="008C1D14" w:rsidP="00A27A16">
            <w:pPr>
              <w:pStyle w:val="Title"/>
              <w:rPr>
                <w:rFonts w:eastAsia="Calibri"/>
              </w:rPr>
            </w:pPr>
          </w:p>
          <w:p w14:paraId="622E814A" w14:textId="6D14B189" w:rsidR="00EE1742" w:rsidRPr="00A27A16" w:rsidRDefault="00EE1742" w:rsidP="00A27A16">
            <w:pPr>
              <w:pStyle w:val="Title"/>
              <w:rPr>
                <w:rFonts w:eastAsia="Calibri"/>
              </w:rPr>
            </w:pPr>
            <w:r w:rsidRPr="00A27A16">
              <w:rPr>
                <w:rFonts w:eastAsia="Calibri"/>
              </w:rPr>
              <w:lastRenderedPageBreak/>
              <w:t>Financial Performance</w:t>
            </w:r>
          </w:p>
          <w:p w14:paraId="2D22D8AA" w14:textId="77777777" w:rsidR="00EE1742" w:rsidRPr="00A27A16" w:rsidRDefault="00EE1742" w:rsidP="00A27A16">
            <w:pPr>
              <w:pStyle w:val="Subtitle"/>
              <w:rPr>
                <w:lang w:val="en-US"/>
              </w:rPr>
            </w:pPr>
            <w:r w:rsidRPr="00A27A16">
              <w:rPr>
                <w:lang w:val="en-US"/>
              </w:rPr>
              <w:t>Key Financial Highlights</w:t>
            </w:r>
          </w:p>
          <w:p w14:paraId="2CDEB100" w14:textId="77777777" w:rsidR="00EE1742" w:rsidRPr="00A27A16" w:rsidRDefault="00EE1742" w:rsidP="00A27A16">
            <w:pPr>
              <w:spacing w:line="259" w:lineRule="auto"/>
              <w:contextualSpacing/>
              <w:rPr>
                <w:rFonts w:cstheme="minorHAnsi"/>
                <w:b/>
                <w:bCs/>
              </w:rPr>
            </w:pPr>
          </w:p>
          <w:tbl>
            <w:tblPr>
              <w:tblW w:w="5000" w:type="pct"/>
              <w:tblLook w:val="04A0" w:firstRow="1" w:lastRow="0" w:firstColumn="1" w:lastColumn="0" w:noHBand="0" w:noVBand="1"/>
            </w:tblPr>
            <w:tblGrid>
              <w:gridCol w:w="1492"/>
              <w:gridCol w:w="673"/>
              <w:gridCol w:w="673"/>
              <w:gridCol w:w="558"/>
              <w:gridCol w:w="670"/>
              <w:gridCol w:w="670"/>
              <w:gridCol w:w="563"/>
              <w:gridCol w:w="670"/>
              <w:gridCol w:w="670"/>
              <w:gridCol w:w="560"/>
            </w:tblGrid>
            <w:tr w:rsidR="00EE1742" w:rsidRPr="00A27A16" w14:paraId="36DED9A5" w14:textId="77777777" w:rsidTr="0049073B">
              <w:trPr>
                <w:trHeight w:val="288"/>
              </w:trPr>
              <w:tc>
                <w:tcPr>
                  <w:tcW w:w="1036" w:type="pct"/>
                  <w:shd w:val="clear" w:color="auto" w:fill="5B6C65" w:themeFill="accent1"/>
                  <w:noWrap/>
                  <w:vAlign w:val="center"/>
                </w:tcPr>
                <w:p w14:paraId="76390C29" w14:textId="77777777" w:rsidR="00EE1742" w:rsidRPr="00A27A16" w:rsidRDefault="00EE1742" w:rsidP="00A27A16">
                  <w:pPr>
                    <w:contextualSpacing/>
                    <w:rPr>
                      <w:rFonts w:eastAsia="Times New Roman" w:cstheme="minorHAnsi"/>
                      <w:b/>
                      <w:bCs/>
                      <w:i/>
                      <w:iCs/>
                      <w:color w:val="FFFFFF" w:themeColor="background1"/>
                      <w:sz w:val="16"/>
                      <w:szCs w:val="16"/>
                    </w:rPr>
                  </w:pPr>
                  <w:r w:rsidRPr="00A27A16">
                    <w:rPr>
                      <w:rFonts w:eastAsia="Times New Roman" w:cstheme="minorHAnsi"/>
                      <w:b/>
                      <w:bCs/>
                      <w:i/>
                      <w:iCs/>
                      <w:color w:val="FFFFFF" w:themeColor="background1"/>
                      <w:sz w:val="16"/>
                      <w:szCs w:val="16"/>
                    </w:rPr>
                    <w:t>(EGP million)</w:t>
                  </w:r>
                </w:p>
              </w:tc>
              <w:tc>
                <w:tcPr>
                  <w:tcW w:w="1324" w:type="pct"/>
                  <w:gridSpan w:val="3"/>
                  <w:shd w:val="clear" w:color="auto" w:fill="5B6C65" w:themeFill="accent1"/>
                  <w:vAlign w:val="center"/>
                </w:tcPr>
                <w:p w14:paraId="059485D2" w14:textId="77777777" w:rsidR="00EE1742" w:rsidRPr="00A27A16" w:rsidRDefault="00EE1742" w:rsidP="00A27A16">
                  <w:pPr>
                    <w:contextualSpacing/>
                    <w:jc w:val="center"/>
                    <w:rPr>
                      <w:rFonts w:eastAsia="Times New Roman" w:cstheme="minorHAnsi"/>
                      <w:b/>
                      <w:bCs/>
                      <w:color w:val="FFFFFF" w:themeColor="background1"/>
                      <w:sz w:val="16"/>
                      <w:szCs w:val="16"/>
                    </w:rPr>
                  </w:pPr>
                  <w:r w:rsidRPr="00A27A16">
                    <w:rPr>
                      <w:rFonts w:eastAsia="Times New Roman" w:cstheme="minorHAnsi"/>
                      <w:b/>
                      <w:bCs/>
                      <w:color w:val="FFFFFF" w:themeColor="background1"/>
                      <w:sz w:val="16"/>
                      <w:szCs w:val="16"/>
                    </w:rPr>
                    <w:t>Higher Education</w:t>
                  </w:r>
                </w:p>
              </w:tc>
              <w:tc>
                <w:tcPr>
                  <w:tcW w:w="1321" w:type="pct"/>
                  <w:gridSpan w:val="3"/>
                  <w:tcBorders>
                    <w:right w:val="single" w:sz="4" w:space="0" w:color="auto"/>
                  </w:tcBorders>
                  <w:shd w:val="clear" w:color="auto" w:fill="5B6C65" w:themeFill="accent1"/>
                  <w:noWrap/>
                  <w:vAlign w:val="center"/>
                </w:tcPr>
                <w:p w14:paraId="2DDE85C2" w14:textId="77777777" w:rsidR="00EE1742" w:rsidRPr="00A27A16" w:rsidRDefault="00EE1742" w:rsidP="00A27A16">
                  <w:pPr>
                    <w:contextualSpacing/>
                    <w:jc w:val="center"/>
                    <w:rPr>
                      <w:rFonts w:eastAsia="Times New Roman" w:cstheme="minorHAnsi"/>
                      <w:b/>
                      <w:bCs/>
                      <w:color w:val="FFFFFF" w:themeColor="background1"/>
                      <w:sz w:val="16"/>
                      <w:szCs w:val="16"/>
                    </w:rPr>
                  </w:pPr>
                  <w:r w:rsidRPr="00A27A16">
                    <w:rPr>
                      <w:rFonts w:eastAsia="Times New Roman" w:cstheme="minorHAnsi"/>
                      <w:b/>
                      <w:bCs/>
                      <w:color w:val="FFFFFF" w:themeColor="background1"/>
                      <w:sz w:val="16"/>
                      <w:szCs w:val="16"/>
                    </w:rPr>
                    <w:t>K-12 Education</w:t>
                  </w:r>
                </w:p>
              </w:tc>
              <w:tc>
                <w:tcPr>
                  <w:tcW w:w="1319" w:type="pct"/>
                  <w:gridSpan w:val="3"/>
                  <w:tcBorders>
                    <w:left w:val="single" w:sz="4" w:space="0" w:color="auto"/>
                  </w:tcBorders>
                  <w:shd w:val="clear" w:color="auto" w:fill="5B6C65" w:themeFill="accent1"/>
                  <w:vAlign w:val="center"/>
                </w:tcPr>
                <w:p w14:paraId="4CBE2D5B" w14:textId="77777777" w:rsidR="00EE1742" w:rsidRPr="00A27A16" w:rsidRDefault="00EE1742" w:rsidP="00A27A16">
                  <w:pPr>
                    <w:contextualSpacing/>
                    <w:jc w:val="center"/>
                    <w:rPr>
                      <w:rFonts w:eastAsia="Times New Roman" w:cstheme="minorHAnsi"/>
                      <w:b/>
                      <w:bCs/>
                      <w:color w:val="FFFFFF" w:themeColor="background1"/>
                      <w:sz w:val="16"/>
                      <w:szCs w:val="16"/>
                    </w:rPr>
                  </w:pPr>
                  <w:r w:rsidRPr="00A27A16">
                    <w:rPr>
                      <w:rFonts w:eastAsia="Times New Roman" w:cstheme="minorHAnsi"/>
                      <w:b/>
                      <w:bCs/>
                      <w:color w:val="FFFFFF" w:themeColor="background1"/>
                      <w:sz w:val="16"/>
                      <w:szCs w:val="16"/>
                    </w:rPr>
                    <w:t>Total</w:t>
                  </w:r>
                </w:p>
              </w:tc>
            </w:tr>
            <w:tr w:rsidR="00C50D45" w:rsidRPr="00A27A16" w14:paraId="0B63D176" w14:textId="77777777" w:rsidTr="0049073B">
              <w:trPr>
                <w:trHeight w:val="20"/>
              </w:trPr>
              <w:tc>
                <w:tcPr>
                  <w:tcW w:w="1036" w:type="pct"/>
                  <w:shd w:val="clear" w:color="auto" w:fill="FFCE7B" w:themeFill="accent2"/>
                  <w:noWrap/>
                  <w:vAlign w:val="center"/>
                  <w:hideMark/>
                </w:tcPr>
                <w:p w14:paraId="1E5063C3" w14:textId="77777777" w:rsidR="00A53CF4" w:rsidRPr="00A27A16" w:rsidRDefault="00A53CF4" w:rsidP="00A27A16">
                  <w:pPr>
                    <w:contextualSpacing/>
                    <w:jc w:val="center"/>
                    <w:rPr>
                      <w:rFonts w:eastAsia="Times New Roman" w:cstheme="minorHAnsi"/>
                      <w:b/>
                      <w:bCs/>
                      <w:i/>
                      <w:iCs/>
                      <w:sz w:val="16"/>
                      <w:szCs w:val="16"/>
                    </w:rPr>
                  </w:pPr>
                </w:p>
              </w:tc>
              <w:tc>
                <w:tcPr>
                  <w:tcW w:w="468" w:type="pct"/>
                  <w:shd w:val="clear" w:color="auto" w:fill="FFCE7B" w:themeFill="accent2"/>
                  <w:vAlign w:val="center"/>
                </w:tcPr>
                <w:p w14:paraId="00F5FFF6" w14:textId="11F5DDB4" w:rsidR="00A53CF4"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Q1</w:t>
                  </w:r>
                </w:p>
                <w:p w14:paraId="0D0FFAFF" w14:textId="19F89472" w:rsidR="00A53CF4"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19/20</w:t>
                  </w:r>
                </w:p>
              </w:tc>
              <w:tc>
                <w:tcPr>
                  <w:tcW w:w="468" w:type="pct"/>
                  <w:shd w:val="clear" w:color="auto" w:fill="FFCE7B" w:themeFill="accent2"/>
                  <w:noWrap/>
                  <w:vAlign w:val="center"/>
                </w:tcPr>
                <w:p w14:paraId="07EF52CF" w14:textId="6094B1D0" w:rsidR="0036555D"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Q1</w:t>
                  </w:r>
                </w:p>
                <w:p w14:paraId="391CC33B" w14:textId="5A19DC42" w:rsidR="00A53CF4"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20</w:t>
                  </w:r>
                  <w:r w:rsidR="00A53CF4" w:rsidRPr="00A27A16">
                    <w:rPr>
                      <w:rFonts w:eastAsia="Times New Roman" w:cstheme="minorHAnsi"/>
                      <w:b/>
                      <w:bCs/>
                      <w:sz w:val="16"/>
                      <w:szCs w:val="16"/>
                    </w:rPr>
                    <w:t>/2</w:t>
                  </w:r>
                  <w:r>
                    <w:rPr>
                      <w:rFonts w:eastAsia="Times New Roman" w:cstheme="minorHAnsi"/>
                      <w:b/>
                      <w:bCs/>
                      <w:sz w:val="16"/>
                      <w:szCs w:val="16"/>
                    </w:rPr>
                    <w:t>1</w:t>
                  </w:r>
                </w:p>
              </w:tc>
              <w:tc>
                <w:tcPr>
                  <w:tcW w:w="388" w:type="pct"/>
                  <w:shd w:val="clear" w:color="auto" w:fill="FFCE7B" w:themeFill="accent2"/>
                  <w:noWrap/>
                  <w:vAlign w:val="center"/>
                </w:tcPr>
                <w:p w14:paraId="1F7A89EC" w14:textId="77777777" w:rsidR="00A53CF4" w:rsidRPr="00A27A16" w:rsidRDefault="00A53CF4" w:rsidP="00A27A16">
                  <w:pPr>
                    <w:contextualSpacing/>
                    <w:jc w:val="center"/>
                    <w:rPr>
                      <w:rFonts w:eastAsia="Times New Roman" w:cstheme="minorHAnsi"/>
                      <w:b/>
                      <w:bCs/>
                      <w:i/>
                      <w:iCs/>
                      <w:sz w:val="16"/>
                      <w:szCs w:val="16"/>
                    </w:rPr>
                  </w:pPr>
                  <w:r w:rsidRPr="00A27A16">
                    <w:rPr>
                      <w:rFonts w:eastAsia="Times New Roman" w:cstheme="minorHAnsi"/>
                      <w:b/>
                      <w:bCs/>
                      <w:i/>
                      <w:iCs/>
                      <w:sz w:val="16"/>
                      <w:szCs w:val="16"/>
                    </w:rPr>
                    <w:t>Chg.</w:t>
                  </w:r>
                </w:p>
              </w:tc>
              <w:tc>
                <w:tcPr>
                  <w:tcW w:w="465" w:type="pct"/>
                  <w:shd w:val="clear" w:color="auto" w:fill="FFCE7B" w:themeFill="accent2"/>
                  <w:noWrap/>
                  <w:vAlign w:val="center"/>
                </w:tcPr>
                <w:p w14:paraId="7BD5F271" w14:textId="321253BD" w:rsidR="0036555D"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Q1</w:t>
                  </w:r>
                </w:p>
                <w:p w14:paraId="3B09F442" w14:textId="3A98E507" w:rsidR="00A53CF4"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19/20</w:t>
                  </w:r>
                </w:p>
              </w:tc>
              <w:tc>
                <w:tcPr>
                  <w:tcW w:w="465" w:type="pct"/>
                  <w:shd w:val="clear" w:color="auto" w:fill="FFCE7B" w:themeFill="accent2"/>
                  <w:vAlign w:val="center"/>
                </w:tcPr>
                <w:p w14:paraId="5CC68FC5" w14:textId="5A586665" w:rsidR="0036555D"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Q1</w:t>
                  </w:r>
                </w:p>
                <w:p w14:paraId="07EC536F" w14:textId="50135C1C" w:rsidR="00A53CF4"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20</w:t>
                  </w:r>
                  <w:r w:rsidRPr="00A27A16">
                    <w:rPr>
                      <w:rFonts w:eastAsia="Times New Roman" w:cstheme="minorHAnsi"/>
                      <w:b/>
                      <w:bCs/>
                      <w:sz w:val="16"/>
                      <w:szCs w:val="16"/>
                    </w:rPr>
                    <w:t>/2</w:t>
                  </w:r>
                  <w:r>
                    <w:rPr>
                      <w:rFonts w:eastAsia="Times New Roman" w:cstheme="minorHAnsi"/>
                      <w:b/>
                      <w:bCs/>
                      <w:sz w:val="16"/>
                      <w:szCs w:val="16"/>
                    </w:rPr>
                    <w:t>1</w:t>
                  </w:r>
                </w:p>
              </w:tc>
              <w:tc>
                <w:tcPr>
                  <w:tcW w:w="390" w:type="pct"/>
                  <w:tcBorders>
                    <w:right w:val="single" w:sz="4" w:space="0" w:color="auto"/>
                  </w:tcBorders>
                  <w:shd w:val="clear" w:color="auto" w:fill="FFCE7B" w:themeFill="accent2"/>
                  <w:vAlign w:val="center"/>
                </w:tcPr>
                <w:p w14:paraId="1049796E" w14:textId="288D42C2" w:rsidR="00A53CF4" w:rsidRPr="00A27A16" w:rsidRDefault="00A53CF4" w:rsidP="00A27A16">
                  <w:pPr>
                    <w:contextualSpacing/>
                    <w:jc w:val="center"/>
                    <w:rPr>
                      <w:rFonts w:eastAsia="Times New Roman" w:cstheme="minorHAnsi"/>
                      <w:b/>
                      <w:bCs/>
                      <w:i/>
                      <w:iCs/>
                      <w:sz w:val="16"/>
                      <w:szCs w:val="16"/>
                    </w:rPr>
                  </w:pPr>
                  <w:r w:rsidRPr="00A27A16">
                    <w:rPr>
                      <w:rFonts w:eastAsia="Times New Roman" w:cstheme="minorHAnsi"/>
                      <w:b/>
                      <w:bCs/>
                      <w:i/>
                      <w:iCs/>
                      <w:sz w:val="16"/>
                      <w:szCs w:val="16"/>
                    </w:rPr>
                    <w:t>Chg.</w:t>
                  </w:r>
                </w:p>
              </w:tc>
              <w:tc>
                <w:tcPr>
                  <w:tcW w:w="465" w:type="pct"/>
                  <w:tcBorders>
                    <w:left w:val="single" w:sz="4" w:space="0" w:color="auto"/>
                  </w:tcBorders>
                  <w:shd w:val="clear" w:color="auto" w:fill="FFCE7B" w:themeFill="accent2"/>
                  <w:vAlign w:val="center"/>
                </w:tcPr>
                <w:p w14:paraId="5E7D6E4D" w14:textId="6A63BE51" w:rsidR="0036555D"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Q1</w:t>
                  </w:r>
                </w:p>
                <w:p w14:paraId="6DC43BF6" w14:textId="3EC1CCC1" w:rsidR="00A53CF4"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19/20</w:t>
                  </w:r>
                </w:p>
              </w:tc>
              <w:tc>
                <w:tcPr>
                  <w:tcW w:w="465" w:type="pct"/>
                  <w:shd w:val="clear" w:color="auto" w:fill="FFCE7B" w:themeFill="accent2"/>
                  <w:vAlign w:val="center"/>
                </w:tcPr>
                <w:p w14:paraId="2E56E333" w14:textId="16C7D3F2" w:rsidR="0036555D"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Q1</w:t>
                  </w:r>
                </w:p>
                <w:p w14:paraId="1C3D45C1" w14:textId="46599A6F" w:rsidR="00A53CF4" w:rsidRPr="00A27A16" w:rsidRDefault="0049073B" w:rsidP="00A27A16">
                  <w:pPr>
                    <w:contextualSpacing/>
                    <w:jc w:val="center"/>
                    <w:rPr>
                      <w:rFonts w:eastAsia="Times New Roman" w:cstheme="minorHAnsi"/>
                      <w:b/>
                      <w:bCs/>
                      <w:sz w:val="16"/>
                      <w:szCs w:val="16"/>
                    </w:rPr>
                  </w:pPr>
                  <w:r>
                    <w:rPr>
                      <w:rFonts w:eastAsia="Times New Roman" w:cstheme="minorHAnsi"/>
                      <w:b/>
                      <w:bCs/>
                      <w:sz w:val="16"/>
                      <w:szCs w:val="16"/>
                    </w:rPr>
                    <w:t>20</w:t>
                  </w:r>
                  <w:r w:rsidRPr="00A27A16">
                    <w:rPr>
                      <w:rFonts w:eastAsia="Times New Roman" w:cstheme="minorHAnsi"/>
                      <w:b/>
                      <w:bCs/>
                      <w:sz w:val="16"/>
                      <w:szCs w:val="16"/>
                    </w:rPr>
                    <w:t>/2</w:t>
                  </w:r>
                  <w:r>
                    <w:rPr>
                      <w:rFonts w:eastAsia="Times New Roman" w:cstheme="minorHAnsi"/>
                      <w:b/>
                      <w:bCs/>
                      <w:sz w:val="16"/>
                      <w:szCs w:val="16"/>
                    </w:rPr>
                    <w:t>1</w:t>
                  </w:r>
                </w:p>
              </w:tc>
              <w:tc>
                <w:tcPr>
                  <w:tcW w:w="388" w:type="pct"/>
                  <w:shd w:val="clear" w:color="auto" w:fill="FFCE7B" w:themeFill="accent2"/>
                  <w:vAlign w:val="center"/>
                </w:tcPr>
                <w:p w14:paraId="75A9BA7A" w14:textId="7E8842BC" w:rsidR="00A53CF4" w:rsidRPr="00A27A16" w:rsidRDefault="00A53CF4" w:rsidP="00A27A16">
                  <w:pPr>
                    <w:contextualSpacing/>
                    <w:jc w:val="center"/>
                    <w:rPr>
                      <w:rFonts w:eastAsia="Times New Roman" w:cstheme="minorHAnsi"/>
                      <w:b/>
                      <w:bCs/>
                      <w:i/>
                      <w:iCs/>
                      <w:sz w:val="16"/>
                      <w:szCs w:val="16"/>
                    </w:rPr>
                  </w:pPr>
                  <w:r w:rsidRPr="00A27A16">
                    <w:rPr>
                      <w:rFonts w:eastAsia="Times New Roman" w:cstheme="minorHAnsi"/>
                      <w:b/>
                      <w:bCs/>
                      <w:i/>
                      <w:iCs/>
                      <w:sz w:val="16"/>
                      <w:szCs w:val="16"/>
                    </w:rPr>
                    <w:t>Chg.</w:t>
                  </w:r>
                </w:p>
              </w:tc>
            </w:tr>
            <w:tr w:rsidR="0049073B" w:rsidRPr="00A27A16" w14:paraId="0F51FD58" w14:textId="77777777" w:rsidTr="0049073B">
              <w:trPr>
                <w:trHeight w:val="20"/>
              </w:trPr>
              <w:tc>
                <w:tcPr>
                  <w:tcW w:w="1036" w:type="pct"/>
                  <w:tcBorders>
                    <w:bottom w:val="single" w:sz="4" w:space="0" w:color="BFBFBF" w:themeColor="background1" w:themeShade="BF"/>
                  </w:tcBorders>
                  <w:shd w:val="clear" w:color="auto" w:fill="auto"/>
                  <w:noWrap/>
                  <w:vAlign w:val="center"/>
                  <w:hideMark/>
                </w:tcPr>
                <w:p w14:paraId="0F674827" w14:textId="77777777" w:rsidR="0049073B" w:rsidRPr="00A27A16" w:rsidRDefault="0049073B" w:rsidP="0049073B">
                  <w:pPr>
                    <w:contextualSpacing/>
                    <w:rPr>
                      <w:rFonts w:eastAsia="Times New Roman" w:cstheme="minorHAnsi"/>
                      <w:b/>
                      <w:bCs/>
                      <w:color w:val="5B6C65" w:themeColor="accent1"/>
                      <w:sz w:val="16"/>
                      <w:szCs w:val="16"/>
                    </w:rPr>
                  </w:pPr>
                  <w:r w:rsidRPr="00A27A16">
                    <w:rPr>
                      <w:rFonts w:eastAsia="Times New Roman" w:cstheme="minorHAnsi"/>
                      <w:b/>
                      <w:bCs/>
                      <w:color w:val="5B6C65" w:themeColor="accent1"/>
                      <w:sz w:val="16"/>
                      <w:szCs w:val="16"/>
                    </w:rPr>
                    <w:t>Tuition Revenue</w:t>
                  </w:r>
                </w:p>
              </w:tc>
              <w:tc>
                <w:tcPr>
                  <w:tcW w:w="468" w:type="pct"/>
                  <w:tcBorders>
                    <w:bottom w:val="single" w:sz="4" w:space="0" w:color="BFBFBF" w:themeColor="background1" w:themeShade="BF"/>
                  </w:tcBorders>
                  <w:shd w:val="clear" w:color="auto" w:fill="auto"/>
                  <w:vAlign w:val="center"/>
                </w:tcPr>
                <w:p w14:paraId="0847C10F" w14:textId="3258402B" w:rsidR="0049073B" w:rsidRPr="00A27A16" w:rsidRDefault="0049073B" w:rsidP="0049073B">
                  <w:pPr>
                    <w:contextualSpacing/>
                    <w:jc w:val="center"/>
                    <w:rPr>
                      <w:rFonts w:eastAsia="Times New Roman" w:cstheme="minorHAnsi"/>
                      <w:b/>
                      <w:bCs/>
                      <w:color w:val="5B6C65" w:themeColor="accent1"/>
                      <w:sz w:val="16"/>
                      <w:szCs w:val="16"/>
                    </w:rPr>
                  </w:pPr>
                  <w:r>
                    <w:rPr>
                      <w:rFonts w:ascii="Calibri" w:hAnsi="Calibri" w:cs="Calibri"/>
                      <w:color w:val="000000"/>
                      <w:sz w:val="16"/>
                      <w:szCs w:val="16"/>
                    </w:rPr>
                    <w:t>133.4</w:t>
                  </w:r>
                </w:p>
              </w:tc>
              <w:tc>
                <w:tcPr>
                  <w:tcW w:w="468" w:type="pct"/>
                  <w:tcBorders>
                    <w:bottom w:val="single" w:sz="4" w:space="0" w:color="BFBFBF" w:themeColor="background1" w:themeShade="BF"/>
                  </w:tcBorders>
                  <w:shd w:val="clear" w:color="auto" w:fill="auto"/>
                  <w:noWrap/>
                  <w:vAlign w:val="center"/>
                </w:tcPr>
                <w:p w14:paraId="43C61B77" w14:textId="3B154A54" w:rsidR="0049073B" w:rsidRPr="00A27A16" w:rsidRDefault="0049073B" w:rsidP="0049073B">
                  <w:pPr>
                    <w:contextualSpacing/>
                    <w:jc w:val="center"/>
                    <w:rPr>
                      <w:rFonts w:eastAsia="Times New Roman" w:cstheme="minorHAnsi"/>
                      <w:b/>
                      <w:bCs/>
                      <w:color w:val="5B6C65" w:themeColor="accent1"/>
                      <w:sz w:val="16"/>
                      <w:szCs w:val="16"/>
                    </w:rPr>
                  </w:pPr>
                  <w:r>
                    <w:rPr>
                      <w:rFonts w:ascii="Calibri" w:hAnsi="Calibri" w:cs="Calibri"/>
                      <w:color w:val="000000"/>
                      <w:sz w:val="16"/>
                      <w:szCs w:val="16"/>
                    </w:rPr>
                    <w:t>182.1</w:t>
                  </w:r>
                </w:p>
              </w:tc>
              <w:tc>
                <w:tcPr>
                  <w:tcW w:w="388" w:type="pct"/>
                  <w:tcBorders>
                    <w:bottom w:val="single" w:sz="4" w:space="0" w:color="BFBFBF" w:themeColor="background1" w:themeShade="BF"/>
                  </w:tcBorders>
                  <w:shd w:val="clear" w:color="auto" w:fill="FFF5E4" w:themeFill="accent2" w:themeFillTint="33"/>
                  <w:noWrap/>
                  <w:vAlign w:val="center"/>
                </w:tcPr>
                <w:p w14:paraId="221874DB" w14:textId="0C653252" w:rsidR="0049073B" w:rsidRPr="00A27A16" w:rsidRDefault="0049073B" w:rsidP="0049073B">
                  <w:pPr>
                    <w:contextualSpacing/>
                    <w:jc w:val="center"/>
                    <w:rPr>
                      <w:rFonts w:eastAsia="Times New Roman" w:cstheme="minorHAnsi"/>
                      <w:b/>
                      <w:bCs/>
                      <w:i/>
                      <w:iCs/>
                      <w:color w:val="5B6C65" w:themeColor="accent1"/>
                      <w:sz w:val="16"/>
                      <w:szCs w:val="16"/>
                    </w:rPr>
                  </w:pPr>
                  <w:r>
                    <w:rPr>
                      <w:rFonts w:ascii="Calibri" w:hAnsi="Calibri" w:cs="Calibri"/>
                      <w:i/>
                      <w:iCs/>
                      <w:color w:val="000000"/>
                      <w:sz w:val="16"/>
                      <w:szCs w:val="16"/>
                    </w:rPr>
                    <w:t>37%</w:t>
                  </w:r>
                </w:p>
              </w:tc>
              <w:tc>
                <w:tcPr>
                  <w:tcW w:w="465" w:type="pct"/>
                  <w:tcBorders>
                    <w:bottom w:val="single" w:sz="4" w:space="0" w:color="BFBFBF" w:themeColor="background1" w:themeShade="BF"/>
                  </w:tcBorders>
                  <w:shd w:val="clear" w:color="auto" w:fill="auto"/>
                  <w:noWrap/>
                  <w:vAlign w:val="center"/>
                </w:tcPr>
                <w:p w14:paraId="1F47BA1F" w14:textId="663A02D7" w:rsidR="0049073B" w:rsidRPr="00A27A16" w:rsidRDefault="0049073B" w:rsidP="0049073B">
                  <w:pPr>
                    <w:contextualSpacing/>
                    <w:jc w:val="center"/>
                    <w:rPr>
                      <w:rFonts w:eastAsia="Times New Roman" w:cstheme="minorHAnsi"/>
                      <w:b/>
                      <w:bCs/>
                      <w:color w:val="5B6C65" w:themeColor="accent1"/>
                      <w:sz w:val="16"/>
                      <w:szCs w:val="16"/>
                    </w:rPr>
                  </w:pPr>
                  <w:r>
                    <w:rPr>
                      <w:rFonts w:ascii="Calibri" w:hAnsi="Calibri" w:cs="Calibri"/>
                      <w:color w:val="000000"/>
                      <w:sz w:val="16"/>
                      <w:szCs w:val="16"/>
                    </w:rPr>
                    <w:t>128.9</w:t>
                  </w:r>
                </w:p>
              </w:tc>
              <w:tc>
                <w:tcPr>
                  <w:tcW w:w="465" w:type="pct"/>
                  <w:tcBorders>
                    <w:bottom w:val="single" w:sz="4" w:space="0" w:color="BFBFBF" w:themeColor="background1" w:themeShade="BF"/>
                  </w:tcBorders>
                  <w:shd w:val="clear" w:color="auto" w:fill="auto"/>
                  <w:vAlign w:val="center"/>
                </w:tcPr>
                <w:p w14:paraId="1DBBF275" w14:textId="2383C19C" w:rsidR="0049073B" w:rsidRPr="00A27A16" w:rsidRDefault="0049073B" w:rsidP="0049073B">
                  <w:pPr>
                    <w:contextualSpacing/>
                    <w:jc w:val="center"/>
                    <w:rPr>
                      <w:rFonts w:eastAsia="Times New Roman" w:cstheme="minorHAnsi"/>
                      <w:b/>
                      <w:bCs/>
                      <w:color w:val="5B6C65" w:themeColor="accent1"/>
                      <w:sz w:val="16"/>
                      <w:szCs w:val="16"/>
                    </w:rPr>
                  </w:pPr>
                  <w:r>
                    <w:rPr>
                      <w:rFonts w:ascii="Calibri" w:hAnsi="Calibri" w:cs="Calibri"/>
                      <w:color w:val="000000"/>
                      <w:sz w:val="16"/>
                      <w:szCs w:val="16"/>
                    </w:rPr>
                    <w:t>144.9</w:t>
                  </w:r>
                </w:p>
              </w:tc>
              <w:tc>
                <w:tcPr>
                  <w:tcW w:w="390" w:type="pct"/>
                  <w:tcBorders>
                    <w:bottom w:val="single" w:sz="4" w:space="0" w:color="BFBFBF" w:themeColor="background1" w:themeShade="BF"/>
                    <w:right w:val="single" w:sz="4" w:space="0" w:color="auto"/>
                  </w:tcBorders>
                  <w:shd w:val="clear" w:color="auto" w:fill="FFF5E4" w:themeFill="accent2" w:themeFillTint="33"/>
                  <w:vAlign w:val="center"/>
                </w:tcPr>
                <w:p w14:paraId="4E513903" w14:textId="2BE6DC7D" w:rsidR="0049073B" w:rsidRPr="00A27A16" w:rsidRDefault="0049073B" w:rsidP="0049073B">
                  <w:pPr>
                    <w:contextualSpacing/>
                    <w:jc w:val="center"/>
                    <w:rPr>
                      <w:rFonts w:eastAsia="Times New Roman" w:cstheme="minorHAnsi"/>
                      <w:b/>
                      <w:bCs/>
                      <w:i/>
                      <w:iCs/>
                      <w:color w:val="5B6C65" w:themeColor="accent1"/>
                      <w:sz w:val="16"/>
                      <w:szCs w:val="16"/>
                    </w:rPr>
                  </w:pPr>
                  <w:r>
                    <w:rPr>
                      <w:rFonts w:ascii="Calibri" w:hAnsi="Calibri" w:cs="Calibri"/>
                      <w:i/>
                      <w:iCs/>
                      <w:color w:val="000000"/>
                      <w:sz w:val="16"/>
                      <w:szCs w:val="16"/>
                    </w:rPr>
                    <w:t>12%</w:t>
                  </w:r>
                </w:p>
              </w:tc>
              <w:tc>
                <w:tcPr>
                  <w:tcW w:w="465" w:type="pct"/>
                  <w:tcBorders>
                    <w:left w:val="single" w:sz="4" w:space="0" w:color="auto"/>
                    <w:bottom w:val="single" w:sz="4" w:space="0" w:color="BFBFBF" w:themeColor="background1" w:themeShade="BF"/>
                  </w:tcBorders>
                  <w:shd w:val="clear" w:color="auto" w:fill="auto"/>
                  <w:vAlign w:val="center"/>
                </w:tcPr>
                <w:p w14:paraId="1D04FF02" w14:textId="32CF40C0" w:rsidR="0049073B" w:rsidRPr="00A27A16" w:rsidRDefault="0049073B" w:rsidP="0049073B">
                  <w:pPr>
                    <w:contextualSpacing/>
                    <w:jc w:val="center"/>
                    <w:rPr>
                      <w:rFonts w:cstheme="minorHAnsi"/>
                      <w:sz w:val="16"/>
                      <w:szCs w:val="16"/>
                    </w:rPr>
                  </w:pPr>
                  <w:r>
                    <w:rPr>
                      <w:rFonts w:ascii="Calibri" w:hAnsi="Calibri" w:cs="Calibri"/>
                      <w:color w:val="000000"/>
                      <w:sz w:val="16"/>
                      <w:szCs w:val="16"/>
                    </w:rPr>
                    <w:t>262.3</w:t>
                  </w:r>
                </w:p>
              </w:tc>
              <w:tc>
                <w:tcPr>
                  <w:tcW w:w="465" w:type="pct"/>
                  <w:tcBorders>
                    <w:bottom w:val="single" w:sz="4" w:space="0" w:color="BFBFBF" w:themeColor="background1" w:themeShade="BF"/>
                  </w:tcBorders>
                  <w:shd w:val="clear" w:color="auto" w:fill="auto"/>
                  <w:vAlign w:val="center"/>
                </w:tcPr>
                <w:p w14:paraId="63B7BE2D" w14:textId="4C0F49F6" w:rsidR="0049073B" w:rsidRPr="00A27A16" w:rsidRDefault="0049073B" w:rsidP="0049073B">
                  <w:pPr>
                    <w:contextualSpacing/>
                    <w:jc w:val="center"/>
                    <w:rPr>
                      <w:rFonts w:eastAsia="Times New Roman" w:cstheme="minorHAnsi"/>
                      <w:b/>
                      <w:bCs/>
                      <w:color w:val="5B6C65" w:themeColor="accent1"/>
                      <w:sz w:val="16"/>
                      <w:szCs w:val="16"/>
                    </w:rPr>
                  </w:pPr>
                  <w:r>
                    <w:rPr>
                      <w:rFonts w:ascii="Calibri" w:hAnsi="Calibri" w:cs="Calibri"/>
                      <w:color w:val="000000"/>
                      <w:sz w:val="16"/>
                      <w:szCs w:val="16"/>
                    </w:rPr>
                    <w:t>327.0</w:t>
                  </w:r>
                </w:p>
              </w:tc>
              <w:tc>
                <w:tcPr>
                  <w:tcW w:w="388" w:type="pct"/>
                  <w:tcBorders>
                    <w:bottom w:val="single" w:sz="4" w:space="0" w:color="BFBFBF" w:themeColor="background1" w:themeShade="BF"/>
                  </w:tcBorders>
                  <w:shd w:val="clear" w:color="auto" w:fill="FFF5E4" w:themeFill="accent2" w:themeFillTint="33"/>
                  <w:vAlign w:val="center"/>
                </w:tcPr>
                <w:p w14:paraId="1B07A502" w14:textId="54FA1183" w:rsidR="0049073B" w:rsidRPr="00A27A16" w:rsidRDefault="0049073B" w:rsidP="0049073B">
                  <w:pPr>
                    <w:contextualSpacing/>
                    <w:jc w:val="center"/>
                    <w:rPr>
                      <w:rFonts w:eastAsia="Times New Roman" w:cstheme="minorHAnsi"/>
                      <w:b/>
                      <w:bCs/>
                      <w:i/>
                      <w:iCs/>
                      <w:color w:val="5B6C65" w:themeColor="accent1"/>
                      <w:sz w:val="16"/>
                      <w:szCs w:val="16"/>
                    </w:rPr>
                  </w:pPr>
                  <w:r>
                    <w:rPr>
                      <w:rFonts w:ascii="Calibri" w:hAnsi="Calibri" w:cs="Calibri"/>
                      <w:i/>
                      <w:iCs/>
                      <w:color w:val="000000"/>
                      <w:sz w:val="16"/>
                      <w:szCs w:val="16"/>
                    </w:rPr>
                    <w:t>25%</w:t>
                  </w:r>
                </w:p>
              </w:tc>
            </w:tr>
            <w:tr w:rsidR="0049073B" w:rsidRPr="00A27A16" w14:paraId="21FF4454" w14:textId="77777777" w:rsidTr="0049073B">
              <w:trPr>
                <w:trHeight w:val="20"/>
              </w:trPr>
              <w:tc>
                <w:tcPr>
                  <w:tcW w:w="103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770D49C" w14:textId="77777777" w:rsidR="0049073B" w:rsidRPr="00A27A16" w:rsidRDefault="0049073B" w:rsidP="0049073B">
                  <w:pPr>
                    <w:contextualSpacing/>
                    <w:rPr>
                      <w:rFonts w:eastAsia="Times New Roman" w:cstheme="minorHAnsi"/>
                      <w:i/>
                      <w:iCs/>
                      <w:sz w:val="16"/>
                      <w:szCs w:val="16"/>
                    </w:rPr>
                  </w:pPr>
                  <w:r w:rsidRPr="00A27A16">
                    <w:rPr>
                      <w:rFonts w:eastAsia="Times New Roman" w:cstheme="minorHAnsi"/>
                      <w:i/>
                      <w:iCs/>
                      <w:sz w:val="16"/>
                      <w:szCs w:val="16"/>
                    </w:rPr>
                    <w:t>% of Revenue</w:t>
                  </w:r>
                </w:p>
              </w:tc>
              <w:tc>
                <w:tcPr>
                  <w:tcW w:w="468" w:type="pct"/>
                  <w:tcBorders>
                    <w:top w:val="single" w:sz="4" w:space="0" w:color="BFBFBF" w:themeColor="background1" w:themeShade="BF"/>
                    <w:bottom w:val="single" w:sz="4" w:space="0" w:color="BFBFBF" w:themeColor="background1" w:themeShade="BF"/>
                  </w:tcBorders>
                  <w:shd w:val="clear" w:color="auto" w:fill="auto"/>
                  <w:vAlign w:val="center"/>
                </w:tcPr>
                <w:p w14:paraId="1E9954FE" w14:textId="4ED9980B"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89%</w:t>
                  </w:r>
                </w:p>
              </w:tc>
              <w:tc>
                <w:tcPr>
                  <w:tcW w:w="468" w:type="pct"/>
                  <w:tcBorders>
                    <w:top w:val="single" w:sz="4" w:space="0" w:color="BFBFBF" w:themeColor="background1" w:themeShade="BF"/>
                    <w:bottom w:val="single" w:sz="4" w:space="0" w:color="BFBFBF" w:themeColor="background1" w:themeShade="BF"/>
                  </w:tcBorders>
                  <w:shd w:val="clear" w:color="auto" w:fill="auto"/>
                  <w:noWrap/>
                  <w:vAlign w:val="center"/>
                </w:tcPr>
                <w:p w14:paraId="7B5E5276" w14:textId="0DD9AD38"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87%</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noWrap/>
                  <w:vAlign w:val="center"/>
                </w:tcPr>
                <w:p w14:paraId="6C8E6FED" w14:textId="08E00702" w:rsidR="0049073B" w:rsidRPr="00A27A16" w:rsidRDefault="0049073B" w:rsidP="0049073B">
                  <w:pPr>
                    <w:contextualSpacing/>
                    <w:jc w:val="center"/>
                    <w:rPr>
                      <w:rFonts w:eastAsia="Times New Roman" w:cstheme="minorHAnsi"/>
                      <w:i/>
                      <w:iCs/>
                      <w:sz w:val="16"/>
                      <w:szCs w:val="16"/>
                    </w:rPr>
                  </w:pPr>
                </w:p>
              </w:tc>
              <w:tc>
                <w:tcPr>
                  <w:tcW w:w="465" w:type="pct"/>
                  <w:tcBorders>
                    <w:top w:val="single" w:sz="4" w:space="0" w:color="BFBFBF" w:themeColor="background1" w:themeShade="BF"/>
                    <w:bottom w:val="single" w:sz="4" w:space="0" w:color="BFBFBF" w:themeColor="background1" w:themeShade="BF"/>
                  </w:tcBorders>
                  <w:shd w:val="clear" w:color="auto" w:fill="auto"/>
                  <w:noWrap/>
                  <w:vAlign w:val="center"/>
                </w:tcPr>
                <w:p w14:paraId="2F68C911" w14:textId="5D00F08C"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79%</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61F64F4A" w14:textId="461D72F0"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90%</w:t>
                  </w:r>
                </w:p>
              </w:tc>
              <w:tc>
                <w:tcPr>
                  <w:tcW w:w="390" w:type="pct"/>
                  <w:tcBorders>
                    <w:top w:val="single" w:sz="4" w:space="0" w:color="BFBFBF" w:themeColor="background1" w:themeShade="BF"/>
                    <w:bottom w:val="single" w:sz="4" w:space="0" w:color="BFBFBF" w:themeColor="background1" w:themeShade="BF"/>
                    <w:right w:val="single" w:sz="4" w:space="0" w:color="auto"/>
                  </w:tcBorders>
                  <w:shd w:val="clear" w:color="auto" w:fill="FFF5E4" w:themeFill="accent2" w:themeFillTint="33"/>
                  <w:vAlign w:val="center"/>
                </w:tcPr>
                <w:p w14:paraId="414CB9FA" w14:textId="15799BEA" w:rsidR="0049073B" w:rsidRPr="00A27A16" w:rsidRDefault="0049073B" w:rsidP="0049073B">
                  <w:pPr>
                    <w:contextualSpacing/>
                    <w:jc w:val="center"/>
                    <w:rPr>
                      <w:rFonts w:eastAsia="Times New Roman" w:cstheme="minorHAnsi"/>
                      <w:i/>
                      <w:iCs/>
                      <w:sz w:val="16"/>
                      <w:szCs w:val="16"/>
                    </w:rPr>
                  </w:pPr>
                </w:p>
              </w:tc>
              <w:tc>
                <w:tcPr>
                  <w:tcW w:w="465" w:type="pct"/>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37877B78" w14:textId="75471366"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84%</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639887A7" w14:textId="5ED20AB5"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88%</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vAlign w:val="center"/>
                </w:tcPr>
                <w:p w14:paraId="6D99026F" w14:textId="755F1EB8" w:rsidR="0049073B" w:rsidRPr="00A27A16" w:rsidRDefault="0049073B" w:rsidP="0049073B">
                  <w:pPr>
                    <w:contextualSpacing/>
                    <w:jc w:val="center"/>
                    <w:rPr>
                      <w:rFonts w:eastAsia="Times New Roman" w:cstheme="minorHAnsi"/>
                      <w:i/>
                      <w:iCs/>
                      <w:sz w:val="16"/>
                      <w:szCs w:val="16"/>
                    </w:rPr>
                  </w:pPr>
                </w:p>
              </w:tc>
            </w:tr>
            <w:tr w:rsidR="0049073B" w:rsidRPr="00A27A16" w14:paraId="5BC86E62" w14:textId="77777777" w:rsidTr="0049073B">
              <w:trPr>
                <w:trHeight w:val="152"/>
              </w:trPr>
              <w:tc>
                <w:tcPr>
                  <w:tcW w:w="103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8ED027C" w14:textId="77777777" w:rsidR="0049073B" w:rsidRPr="00A27A16" w:rsidRDefault="0049073B" w:rsidP="0049073B">
                  <w:pPr>
                    <w:contextualSpacing/>
                    <w:rPr>
                      <w:rFonts w:eastAsia="Times New Roman" w:cstheme="minorHAnsi"/>
                      <w:b/>
                      <w:bCs/>
                      <w:color w:val="44504B" w:themeColor="accent1" w:themeShade="BF"/>
                      <w:sz w:val="16"/>
                      <w:szCs w:val="16"/>
                    </w:rPr>
                  </w:pPr>
                  <w:r w:rsidRPr="00A27A16">
                    <w:rPr>
                      <w:rFonts w:eastAsia="Times New Roman" w:cstheme="minorHAnsi"/>
                      <w:b/>
                      <w:bCs/>
                      <w:color w:val="44504B" w:themeColor="accent1" w:themeShade="BF"/>
                      <w:sz w:val="16"/>
                      <w:szCs w:val="16"/>
                    </w:rPr>
                    <w:t>Other Revenue</w:t>
                  </w:r>
                </w:p>
              </w:tc>
              <w:tc>
                <w:tcPr>
                  <w:tcW w:w="468" w:type="pct"/>
                  <w:tcBorders>
                    <w:top w:val="single" w:sz="4" w:space="0" w:color="BFBFBF" w:themeColor="background1" w:themeShade="BF"/>
                    <w:bottom w:val="single" w:sz="4" w:space="0" w:color="BFBFBF" w:themeColor="background1" w:themeShade="BF"/>
                  </w:tcBorders>
                  <w:shd w:val="clear" w:color="auto" w:fill="auto"/>
                  <w:vAlign w:val="center"/>
                </w:tcPr>
                <w:p w14:paraId="17854330" w14:textId="7FF7323B"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15.9</w:t>
                  </w:r>
                </w:p>
              </w:tc>
              <w:tc>
                <w:tcPr>
                  <w:tcW w:w="468" w:type="pct"/>
                  <w:tcBorders>
                    <w:top w:val="single" w:sz="4" w:space="0" w:color="BFBFBF" w:themeColor="background1" w:themeShade="BF"/>
                    <w:bottom w:val="single" w:sz="4" w:space="0" w:color="BFBFBF" w:themeColor="background1" w:themeShade="BF"/>
                  </w:tcBorders>
                  <w:shd w:val="clear" w:color="auto" w:fill="auto"/>
                  <w:noWrap/>
                  <w:vAlign w:val="center"/>
                </w:tcPr>
                <w:p w14:paraId="6E6F50BE" w14:textId="752A10F7"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26.8</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noWrap/>
                  <w:vAlign w:val="center"/>
                </w:tcPr>
                <w:p w14:paraId="3F796DBA" w14:textId="61C18AE2" w:rsidR="0049073B" w:rsidRPr="00A27A16" w:rsidRDefault="0049073B" w:rsidP="0049073B">
                  <w:pPr>
                    <w:contextualSpacing/>
                    <w:jc w:val="center"/>
                    <w:rPr>
                      <w:rFonts w:eastAsia="Times New Roman" w:cstheme="minorHAnsi"/>
                      <w:b/>
                      <w:bCs/>
                      <w:i/>
                      <w:iCs/>
                      <w:color w:val="44504B" w:themeColor="accent1" w:themeShade="BF"/>
                      <w:sz w:val="16"/>
                      <w:szCs w:val="16"/>
                    </w:rPr>
                  </w:pPr>
                  <w:r>
                    <w:rPr>
                      <w:rFonts w:ascii="Calibri" w:hAnsi="Calibri" w:cs="Calibri"/>
                      <w:i/>
                      <w:iCs/>
                      <w:color w:val="000000"/>
                      <w:sz w:val="16"/>
                      <w:szCs w:val="16"/>
                    </w:rPr>
                    <w:t>68%</w:t>
                  </w:r>
                </w:p>
              </w:tc>
              <w:tc>
                <w:tcPr>
                  <w:tcW w:w="465" w:type="pct"/>
                  <w:tcBorders>
                    <w:top w:val="single" w:sz="4" w:space="0" w:color="BFBFBF" w:themeColor="background1" w:themeShade="BF"/>
                    <w:bottom w:val="single" w:sz="4" w:space="0" w:color="BFBFBF" w:themeColor="background1" w:themeShade="BF"/>
                  </w:tcBorders>
                  <w:shd w:val="clear" w:color="auto" w:fill="auto"/>
                  <w:noWrap/>
                  <w:vAlign w:val="center"/>
                </w:tcPr>
                <w:p w14:paraId="30735735" w14:textId="03EE66F1"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34.8</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53E54F8A" w14:textId="41A370D5"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16.2</w:t>
                  </w:r>
                </w:p>
              </w:tc>
              <w:tc>
                <w:tcPr>
                  <w:tcW w:w="390" w:type="pct"/>
                  <w:tcBorders>
                    <w:top w:val="single" w:sz="4" w:space="0" w:color="BFBFBF" w:themeColor="background1" w:themeShade="BF"/>
                    <w:bottom w:val="single" w:sz="4" w:space="0" w:color="BFBFBF" w:themeColor="background1" w:themeShade="BF"/>
                    <w:right w:val="single" w:sz="4" w:space="0" w:color="auto"/>
                  </w:tcBorders>
                  <w:shd w:val="clear" w:color="auto" w:fill="FFF5E4" w:themeFill="accent2" w:themeFillTint="33"/>
                  <w:vAlign w:val="center"/>
                </w:tcPr>
                <w:p w14:paraId="1F293F52" w14:textId="1B251808" w:rsidR="0049073B" w:rsidRPr="00A27A16" w:rsidRDefault="0049073B" w:rsidP="0049073B">
                  <w:pPr>
                    <w:contextualSpacing/>
                    <w:jc w:val="center"/>
                    <w:rPr>
                      <w:rFonts w:eastAsia="Times New Roman" w:cstheme="minorHAnsi"/>
                      <w:b/>
                      <w:bCs/>
                      <w:i/>
                      <w:iCs/>
                      <w:color w:val="44504B" w:themeColor="accent1" w:themeShade="BF"/>
                      <w:sz w:val="16"/>
                      <w:szCs w:val="16"/>
                    </w:rPr>
                  </w:pPr>
                  <w:r>
                    <w:rPr>
                      <w:rFonts w:ascii="Calibri" w:hAnsi="Calibri" w:cs="Calibri"/>
                      <w:i/>
                      <w:iCs/>
                      <w:color w:val="000000"/>
                      <w:sz w:val="16"/>
                      <w:szCs w:val="16"/>
                    </w:rPr>
                    <w:t>-54%</w:t>
                  </w:r>
                </w:p>
              </w:tc>
              <w:tc>
                <w:tcPr>
                  <w:tcW w:w="465" w:type="pct"/>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0C6EECA2" w14:textId="1B79F7E3"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50.8</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1678AD0A" w14:textId="52A20B83"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43.0</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vAlign w:val="center"/>
                </w:tcPr>
                <w:p w14:paraId="2E93163A" w14:textId="03FAF7CE" w:rsidR="0049073B" w:rsidRPr="00A27A16" w:rsidRDefault="0049073B" w:rsidP="0049073B">
                  <w:pPr>
                    <w:contextualSpacing/>
                    <w:jc w:val="center"/>
                    <w:rPr>
                      <w:rFonts w:eastAsia="Times New Roman" w:cstheme="minorHAnsi"/>
                      <w:b/>
                      <w:bCs/>
                      <w:i/>
                      <w:iCs/>
                      <w:color w:val="44504B" w:themeColor="accent1" w:themeShade="BF"/>
                      <w:sz w:val="16"/>
                      <w:szCs w:val="16"/>
                    </w:rPr>
                  </w:pPr>
                  <w:r>
                    <w:rPr>
                      <w:rFonts w:ascii="Calibri" w:hAnsi="Calibri" w:cs="Calibri"/>
                      <w:i/>
                      <w:iCs/>
                      <w:color w:val="000000"/>
                      <w:sz w:val="16"/>
                      <w:szCs w:val="16"/>
                    </w:rPr>
                    <w:t>-15%</w:t>
                  </w:r>
                </w:p>
              </w:tc>
            </w:tr>
            <w:tr w:rsidR="0049073B" w:rsidRPr="00A27A16" w14:paraId="4834A54E" w14:textId="77777777" w:rsidTr="0049073B">
              <w:trPr>
                <w:trHeight w:val="20"/>
              </w:trPr>
              <w:tc>
                <w:tcPr>
                  <w:tcW w:w="103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33F9219" w14:textId="77777777" w:rsidR="0049073B" w:rsidRPr="00A27A16" w:rsidRDefault="0049073B" w:rsidP="0049073B">
                  <w:pPr>
                    <w:contextualSpacing/>
                    <w:rPr>
                      <w:rFonts w:eastAsia="Times New Roman" w:cstheme="minorHAnsi"/>
                      <w:i/>
                      <w:iCs/>
                      <w:sz w:val="16"/>
                      <w:szCs w:val="16"/>
                    </w:rPr>
                  </w:pPr>
                  <w:r w:rsidRPr="00A27A16">
                    <w:rPr>
                      <w:rFonts w:eastAsia="Times New Roman" w:cstheme="minorHAnsi"/>
                      <w:i/>
                      <w:iCs/>
                      <w:sz w:val="16"/>
                      <w:szCs w:val="16"/>
                    </w:rPr>
                    <w:t>% of Revenue</w:t>
                  </w:r>
                </w:p>
              </w:tc>
              <w:tc>
                <w:tcPr>
                  <w:tcW w:w="468" w:type="pct"/>
                  <w:tcBorders>
                    <w:top w:val="single" w:sz="4" w:space="0" w:color="BFBFBF" w:themeColor="background1" w:themeShade="BF"/>
                    <w:bottom w:val="single" w:sz="4" w:space="0" w:color="BFBFBF" w:themeColor="background1" w:themeShade="BF"/>
                  </w:tcBorders>
                  <w:shd w:val="clear" w:color="auto" w:fill="auto"/>
                  <w:vAlign w:val="center"/>
                </w:tcPr>
                <w:p w14:paraId="28D4A386" w14:textId="22700E34"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11%</w:t>
                  </w:r>
                </w:p>
              </w:tc>
              <w:tc>
                <w:tcPr>
                  <w:tcW w:w="468" w:type="pct"/>
                  <w:tcBorders>
                    <w:top w:val="single" w:sz="4" w:space="0" w:color="BFBFBF" w:themeColor="background1" w:themeShade="BF"/>
                    <w:bottom w:val="single" w:sz="4" w:space="0" w:color="BFBFBF" w:themeColor="background1" w:themeShade="BF"/>
                  </w:tcBorders>
                  <w:shd w:val="clear" w:color="auto" w:fill="auto"/>
                  <w:noWrap/>
                  <w:vAlign w:val="center"/>
                </w:tcPr>
                <w:p w14:paraId="00920860" w14:textId="34A29406"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13%</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noWrap/>
                  <w:vAlign w:val="center"/>
                </w:tcPr>
                <w:p w14:paraId="7D58034B" w14:textId="362C7B70" w:rsidR="0049073B" w:rsidRPr="00A27A16" w:rsidRDefault="0049073B" w:rsidP="0049073B">
                  <w:pPr>
                    <w:contextualSpacing/>
                    <w:jc w:val="center"/>
                    <w:rPr>
                      <w:rFonts w:eastAsia="Times New Roman" w:cstheme="minorHAnsi"/>
                      <w:i/>
                      <w:iCs/>
                      <w:sz w:val="16"/>
                      <w:szCs w:val="16"/>
                    </w:rPr>
                  </w:pPr>
                </w:p>
              </w:tc>
              <w:tc>
                <w:tcPr>
                  <w:tcW w:w="465" w:type="pct"/>
                  <w:tcBorders>
                    <w:top w:val="single" w:sz="4" w:space="0" w:color="BFBFBF" w:themeColor="background1" w:themeShade="BF"/>
                    <w:bottom w:val="single" w:sz="4" w:space="0" w:color="BFBFBF" w:themeColor="background1" w:themeShade="BF"/>
                  </w:tcBorders>
                  <w:shd w:val="clear" w:color="auto" w:fill="auto"/>
                  <w:noWrap/>
                  <w:vAlign w:val="center"/>
                </w:tcPr>
                <w:p w14:paraId="34834BD5" w14:textId="75D76ECF"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21%</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2C010BDD" w14:textId="282AA50B"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10%</w:t>
                  </w:r>
                </w:p>
              </w:tc>
              <w:tc>
                <w:tcPr>
                  <w:tcW w:w="390" w:type="pct"/>
                  <w:tcBorders>
                    <w:top w:val="single" w:sz="4" w:space="0" w:color="BFBFBF" w:themeColor="background1" w:themeShade="BF"/>
                    <w:bottom w:val="single" w:sz="4" w:space="0" w:color="BFBFBF" w:themeColor="background1" w:themeShade="BF"/>
                    <w:right w:val="single" w:sz="4" w:space="0" w:color="auto"/>
                  </w:tcBorders>
                  <w:shd w:val="clear" w:color="auto" w:fill="FFF5E4" w:themeFill="accent2" w:themeFillTint="33"/>
                  <w:vAlign w:val="center"/>
                </w:tcPr>
                <w:p w14:paraId="3F30DCD3" w14:textId="63884C48" w:rsidR="0049073B" w:rsidRPr="00A27A16" w:rsidRDefault="0049073B" w:rsidP="0049073B">
                  <w:pPr>
                    <w:contextualSpacing/>
                    <w:jc w:val="center"/>
                    <w:rPr>
                      <w:rFonts w:eastAsia="Times New Roman" w:cstheme="minorHAnsi"/>
                      <w:i/>
                      <w:iCs/>
                      <w:sz w:val="16"/>
                      <w:szCs w:val="16"/>
                    </w:rPr>
                  </w:pPr>
                </w:p>
              </w:tc>
              <w:tc>
                <w:tcPr>
                  <w:tcW w:w="465" w:type="pct"/>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509465B1" w14:textId="367BA8AF"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16%</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680E0560" w14:textId="2E5C6D66"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12%</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vAlign w:val="center"/>
                </w:tcPr>
                <w:p w14:paraId="7CF1180D" w14:textId="7EE342C4" w:rsidR="0049073B" w:rsidRPr="00A27A16" w:rsidRDefault="0049073B" w:rsidP="0049073B">
                  <w:pPr>
                    <w:contextualSpacing/>
                    <w:jc w:val="center"/>
                    <w:rPr>
                      <w:rFonts w:eastAsia="Times New Roman" w:cstheme="minorHAnsi"/>
                      <w:i/>
                      <w:iCs/>
                      <w:sz w:val="16"/>
                      <w:szCs w:val="16"/>
                    </w:rPr>
                  </w:pPr>
                </w:p>
              </w:tc>
            </w:tr>
            <w:tr w:rsidR="0049073B" w:rsidRPr="00A27A16" w14:paraId="1EF8BBD0" w14:textId="77777777" w:rsidTr="0049073B">
              <w:trPr>
                <w:trHeight w:val="20"/>
              </w:trPr>
              <w:tc>
                <w:tcPr>
                  <w:tcW w:w="1036" w:type="pct"/>
                  <w:tcBorders>
                    <w:top w:val="single" w:sz="4" w:space="0" w:color="BFBFBF" w:themeColor="background1" w:themeShade="BF"/>
                    <w:bottom w:val="single" w:sz="4" w:space="0" w:color="BFBFBF" w:themeColor="background1" w:themeShade="BF"/>
                  </w:tcBorders>
                  <w:shd w:val="clear" w:color="auto" w:fill="FFCE7B" w:themeFill="accent2"/>
                  <w:noWrap/>
                  <w:vAlign w:val="center"/>
                </w:tcPr>
                <w:p w14:paraId="26B68179" w14:textId="77777777" w:rsidR="0049073B" w:rsidRPr="00A27A16" w:rsidRDefault="0049073B" w:rsidP="0049073B">
                  <w:pPr>
                    <w:contextualSpacing/>
                    <w:rPr>
                      <w:rFonts w:eastAsia="Times New Roman" w:cstheme="minorHAnsi"/>
                      <w:b/>
                      <w:bCs/>
                      <w:color w:val="44504B" w:themeColor="accent1" w:themeShade="BF"/>
                      <w:sz w:val="16"/>
                      <w:szCs w:val="16"/>
                    </w:rPr>
                  </w:pPr>
                  <w:r w:rsidRPr="00A27A16">
                    <w:rPr>
                      <w:rFonts w:eastAsia="Times New Roman" w:cstheme="minorHAnsi"/>
                      <w:b/>
                      <w:bCs/>
                      <w:color w:val="44504B" w:themeColor="accent1" w:themeShade="BF"/>
                      <w:sz w:val="16"/>
                      <w:szCs w:val="16"/>
                    </w:rPr>
                    <w:t>Total Revenue</w:t>
                  </w:r>
                </w:p>
              </w:tc>
              <w:tc>
                <w:tcPr>
                  <w:tcW w:w="468" w:type="pct"/>
                  <w:tcBorders>
                    <w:top w:val="single" w:sz="4" w:space="0" w:color="BFBFBF" w:themeColor="background1" w:themeShade="BF"/>
                    <w:bottom w:val="single" w:sz="4" w:space="0" w:color="BFBFBF" w:themeColor="background1" w:themeShade="BF"/>
                  </w:tcBorders>
                  <w:shd w:val="clear" w:color="auto" w:fill="FFCE7B" w:themeFill="accent2"/>
                  <w:vAlign w:val="center"/>
                </w:tcPr>
                <w:p w14:paraId="4291B428" w14:textId="09DB8888"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149.3</w:t>
                  </w:r>
                </w:p>
              </w:tc>
              <w:tc>
                <w:tcPr>
                  <w:tcW w:w="468" w:type="pct"/>
                  <w:tcBorders>
                    <w:top w:val="single" w:sz="4" w:space="0" w:color="BFBFBF" w:themeColor="background1" w:themeShade="BF"/>
                    <w:bottom w:val="single" w:sz="4" w:space="0" w:color="BFBFBF" w:themeColor="background1" w:themeShade="BF"/>
                  </w:tcBorders>
                  <w:shd w:val="clear" w:color="auto" w:fill="FFCE7B" w:themeFill="accent2"/>
                  <w:noWrap/>
                  <w:vAlign w:val="center"/>
                </w:tcPr>
                <w:p w14:paraId="6AB93B05" w14:textId="29D3A60C"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208.9</w:t>
                  </w:r>
                </w:p>
              </w:tc>
              <w:tc>
                <w:tcPr>
                  <w:tcW w:w="388" w:type="pct"/>
                  <w:tcBorders>
                    <w:top w:val="single" w:sz="4" w:space="0" w:color="BFBFBF" w:themeColor="background1" w:themeShade="BF"/>
                    <w:bottom w:val="single" w:sz="4" w:space="0" w:color="BFBFBF" w:themeColor="background1" w:themeShade="BF"/>
                  </w:tcBorders>
                  <w:shd w:val="clear" w:color="auto" w:fill="FFCE7B" w:themeFill="accent2"/>
                  <w:noWrap/>
                  <w:vAlign w:val="center"/>
                </w:tcPr>
                <w:p w14:paraId="5F1A1C83" w14:textId="0E6FDE15" w:rsidR="0049073B" w:rsidRPr="0049073B" w:rsidRDefault="0049073B" w:rsidP="0049073B">
                  <w:pPr>
                    <w:contextualSpacing/>
                    <w:jc w:val="center"/>
                    <w:rPr>
                      <w:rFonts w:eastAsia="Times New Roman" w:cstheme="minorHAnsi"/>
                      <w:b/>
                      <w:bCs/>
                      <w:i/>
                      <w:iCs/>
                      <w:color w:val="44504B" w:themeColor="accent1" w:themeShade="BF"/>
                      <w:sz w:val="16"/>
                      <w:szCs w:val="16"/>
                    </w:rPr>
                  </w:pPr>
                  <w:r w:rsidRPr="0049073B">
                    <w:rPr>
                      <w:rFonts w:ascii="Calibri" w:hAnsi="Calibri" w:cs="Calibri"/>
                      <w:b/>
                      <w:bCs/>
                      <w:i/>
                      <w:iCs/>
                      <w:color w:val="000000"/>
                      <w:sz w:val="16"/>
                      <w:szCs w:val="16"/>
                    </w:rPr>
                    <w:t>40%</w:t>
                  </w:r>
                </w:p>
              </w:tc>
              <w:tc>
                <w:tcPr>
                  <w:tcW w:w="465" w:type="pct"/>
                  <w:tcBorders>
                    <w:top w:val="single" w:sz="4" w:space="0" w:color="BFBFBF" w:themeColor="background1" w:themeShade="BF"/>
                    <w:bottom w:val="single" w:sz="4" w:space="0" w:color="BFBFBF" w:themeColor="background1" w:themeShade="BF"/>
                  </w:tcBorders>
                  <w:shd w:val="clear" w:color="auto" w:fill="FFCE7B" w:themeFill="accent2"/>
                  <w:noWrap/>
                  <w:vAlign w:val="center"/>
                </w:tcPr>
                <w:p w14:paraId="07C4A46F" w14:textId="59FA7283"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163.7</w:t>
                  </w:r>
                </w:p>
              </w:tc>
              <w:tc>
                <w:tcPr>
                  <w:tcW w:w="465" w:type="pct"/>
                  <w:tcBorders>
                    <w:top w:val="single" w:sz="4" w:space="0" w:color="BFBFBF" w:themeColor="background1" w:themeShade="BF"/>
                    <w:bottom w:val="single" w:sz="4" w:space="0" w:color="BFBFBF" w:themeColor="background1" w:themeShade="BF"/>
                  </w:tcBorders>
                  <w:shd w:val="clear" w:color="auto" w:fill="FFCE7B" w:themeFill="accent2"/>
                  <w:vAlign w:val="center"/>
                </w:tcPr>
                <w:p w14:paraId="1DE4FDCF" w14:textId="66EF5D1E"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161.1</w:t>
                  </w:r>
                </w:p>
              </w:tc>
              <w:tc>
                <w:tcPr>
                  <w:tcW w:w="390" w:type="pct"/>
                  <w:tcBorders>
                    <w:top w:val="single" w:sz="4" w:space="0" w:color="BFBFBF" w:themeColor="background1" w:themeShade="BF"/>
                    <w:bottom w:val="single" w:sz="4" w:space="0" w:color="BFBFBF" w:themeColor="background1" w:themeShade="BF"/>
                    <w:right w:val="single" w:sz="4" w:space="0" w:color="auto"/>
                  </w:tcBorders>
                  <w:shd w:val="clear" w:color="auto" w:fill="FFCE7B" w:themeFill="accent2"/>
                  <w:vAlign w:val="center"/>
                </w:tcPr>
                <w:p w14:paraId="74E9AC9D" w14:textId="2EE10F0B" w:rsidR="0049073B" w:rsidRPr="0049073B" w:rsidRDefault="0049073B" w:rsidP="0049073B">
                  <w:pPr>
                    <w:contextualSpacing/>
                    <w:jc w:val="center"/>
                    <w:rPr>
                      <w:rFonts w:eastAsia="Times New Roman" w:cstheme="minorHAnsi"/>
                      <w:b/>
                      <w:bCs/>
                      <w:i/>
                      <w:iCs/>
                      <w:color w:val="44504B" w:themeColor="accent1" w:themeShade="BF"/>
                      <w:sz w:val="16"/>
                      <w:szCs w:val="16"/>
                    </w:rPr>
                  </w:pPr>
                  <w:r w:rsidRPr="0049073B">
                    <w:rPr>
                      <w:rFonts w:ascii="Calibri" w:hAnsi="Calibri" w:cs="Calibri"/>
                      <w:b/>
                      <w:bCs/>
                      <w:i/>
                      <w:iCs/>
                      <w:color w:val="000000"/>
                      <w:sz w:val="16"/>
                      <w:szCs w:val="16"/>
                    </w:rPr>
                    <w:t>-2%</w:t>
                  </w:r>
                </w:p>
              </w:tc>
              <w:tc>
                <w:tcPr>
                  <w:tcW w:w="465" w:type="pct"/>
                  <w:tcBorders>
                    <w:top w:val="single" w:sz="4" w:space="0" w:color="BFBFBF" w:themeColor="background1" w:themeShade="BF"/>
                    <w:left w:val="single" w:sz="4" w:space="0" w:color="auto"/>
                    <w:bottom w:val="single" w:sz="4" w:space="0" w:color="BFBFBF" w:themeColor="background1" w:themeShade="BF"/>
                  </w:tcBorders>
                  <w:shd w:val="clear" w:color="auto" w:fill="FFCE7B" w:themeFill="accent2"/>
                  <w:vAlign w:val="center"/>
                </w:tcPr>
                <w:p w14:paraId="438FE8A3" w14:textId="3E690989"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313.1</w:t>
                  </w:r>
                </w:p>
              </w:tc>
              <w:tc>
                <w:tcPr>
                  <w:tcW w:w="465" w:type="pct"/>
                  <w:tcBorders>
                    <w:top w:val="single" w:sz="4" w:space="0" w:color="BFBFBF" w:themeColor="background1" w:themeShade="BF"/>
                    <w:bottom w:val="single" w:sz="4" w:space="0" w:color="BFBFBF" w:themeColor="background1" w:themeShade="BF"/>
                  </w:tcBorders>
                  <w:shd w:val="clear" w:color="auto" w:fill="FFCE7B" w:themeFill="accent2"/>
                  <w:vAlign w:val="center"/>
                </w:tcPr>
                <w:p w14:paraId="02DC9ABF" w14:textId="2C6E8FDD"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370.0</w:t>
                  </w:r>
                </w:p>
              </w:tc>
              <w:tc>
                <w:tcPr>
                  <w:tcW w:w="388" w:type="pct"/>
                  <w:tcBorders>
                    <w:top w:val="single" w:sz="4" w:space="0" w:color="BFBFBF" w:themeColor="background1" w:themeShade="BF"/>
                    <w:bottom w:val="single" w:sz="4" w:space="0" w:color="BFBFBF" w:themeColor="background1" w:themeShade="BF"/>
                  </w:tcBorders>
                  <w:shd w:val="clear" w:color="auto" w:fill="FFCE7B" w:themeFill="accent2"/>
                  <w:vAlign w:val="center"/>
                </w:tcPr>
                <w:p w14:paraId="64294995" w14:textId="0043C452" w:rsidR="0049073B" w:rsidRPr="0049073B" w:rsidRDefault="0049073B" w:rsidP="0049073B">
                  <w:pPr>
                    <w:contextualSpacing/>
                    <w:jc w:val="center"/>
                    <w:rPr>
                      <w:rFonts w:eastAsia="Times New Roman" w:cstheme="minorHAnsi"/>
                      <w:b/>
                      <w:bCs/>
                      <w:i/>
                      <w:iCs/>
                      <w:color w:val="44504B" w:themeColor="accent1" w:themeShade="BF"/>
                      <w:sz w:val="16"/>
                      <w:szCs w:val="16"/>
                    </w:rPr>
                  </w:pPr>
                  <w:r w:rsidRPr="0049073B">
                    <w:rPr>
                      <w:rFonts w:ascii="Calibri" w:hAnsi="Calibri" w:cs="Calibri"/>
                      <w:b/>
                      <w:bCs/>
                      <w:i/>
                      <w:iCs/>
                      <w:color w:val="000000"/>
                      <w:sz w:val="16"/>
                      <w:szCs w:val="16"/>
                    </w:rPr>
                    <w:t>18%</w:t>
                  </w:r>
                </w:p>
              </w:tc>
            </w:tr>
            <w:tr w:rsidR="0049073B" w:rsidRPr="00A27A16" w14:paraId="3FB9FE71" w14:textId="77777777" w:rsidTr="0049073B">
              <w:trPr>
                <w:trHeight w:val="20"/>
              </w:trPr>
              <w:tc>
                <w:tcPr>
                  <w:tcW w:w="1036" w:type="pct"/>
                  <w:tcBorders>
                    <w:top w:val="single" w:sz="4" w:space="0" w:color="BFBFBF" w:themeColor="background1" w:themeShade="BF"/>
                    <w:bottom w:val="single" w:sz="4" w:space="0" w:color="BFBFBF" w:themeColor="background1" w:themeShade="BF"/>
                  </w:tcBorders>
                  <w:shd w:val="clear" w:color="auto" w:fill="auto"/>
                  <w:noWrap/>
                  <w:vAlign w:val="center"/>
                </w:tcPr>
                <w:p w14:paraId="4749ED82" w14:textId="279D26CD" w:rsidR="0049073B" w:rsidRPr="00A27A16" w:rsidRDefault="0049073B" w:rsidP="0049073B">
                  <w:pPr>
                    <w:contextualSpacing/>
                    <w:rPr>
                      <w:rFonts w:eastAsia="Times New Roman" w:cstheme="minorHAnsi"/>
                      <w:b/>
                      <w:bCs/>
                      <w:color w:val="44504B" w:themeColor="accent1" w:themeShade="BF"/>
                      <w:sz w:val="16"/>
                      <w:szCs w:val="16"/>
                    </w:rPr>
                  </w:pPr>
                  <w:r w:rsidRPr="00A27A16">
                    <w:rPr>
                      <w:rFonts w:eastAsia="Times New Roman" w:cstheme="minorHAnsi"/>
                      <w:b/>
                      <w:bCs/>
                      <w:color w:val="44504B" w:themeColor="accent1" w:themeShade="BF"/>
                      <w:sz w:val="16"/>
                      <w:szCs w:val="16"/>
                    </w:rPr>
                    <w:t>Adj. EBITDA</w:t>
                  </w:r>
                </w:p>
              </w:tc>
              <w:tc>
                <w:tcPr>
                  <w:tcW w:w="468" w:type="pct"/>
                  <w:tcBorders>
                    <w:top w:val="single" w:sz="4" w:space="0" w:color="BFBFBF" w:themeColor="background1" w:themeShade="BF"/>
                    <w:bottom w:val="single" w:sz="4" w:space="0" w:color="BFBFBF" w:themeColor="background1" w:themeShade="BF"/>
                  </w:tcBorders>
                  <w:shd w:val="clear" w:color="auto" w:fill="auto"/>
                  <w:vAlign w:val="center"/>
                </w:tcPr>
                <w:p w14:paraId="7A2970FC" w14:textId="1F9C66A8"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101.4</w:t>
                  </w:r>
                </w:p>
              </w:tc>
              <w:tc>
                <w:tcPr>
                  <w:tcW w:w="468" w:type="pct"/>
                  <w:tcBorders>
                    <w:top w:val="single" w:sz="4" w:space="0" w:color="BFBFBF" w:themeColor="background1" w:themeShade="BF"/>
                    <w:bottom w:val="single" w:sz="4" w:space="0" w:color="BFBFBF" w:themeColor="background1" w:themeShade="BF"/>
                  </w:tcBorders>
                  <w:shd w:val="clear" w:color="auto" w:fill="auto"/>
                  <w:noWrap/>
                  <w:vAlign w:val="center"/>
                </w:tcPr>
                <w:p w14:paraId="22E06ECE" w14:textId="7E41D499"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148.2</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noWrap/>
                  <w:vAlign w:val="center"/>
                </w:tcPr>
                <w:p w14:paraId="1707A709" w14:textId="30E79CCE" w:rsidR="0049073B" w:rsidRPr="00A27A16" w:rsidRDefault="0049073B" w:rsidP="0049073B">
                  <w:pPr>
                    <w:contextualSpacing/>
                    <w:jc w:val="center"/>
                    <w:rPr>
                      <w:rFonts w:eastAsia="Times New Roman" w:cstheme="minorHAnsi"/>
                      <w:b/>
                      <w:bCs/>
                      <w:i/>
                      <w:iCs/>
                      <w:color w:val="44504B" w:themeColor="accent1" w:themeShade="BF"/>
                      <w:sz w:val="16"/>
                      <w:szCs w:val="16"/>
                    </w:rPr>
                  </w:pPr>
                  <w:r>
                    <w:rPr>
                      <w:rFonts w:ascii="Calibri" w:hAnsi="Calibri" w:cs="Calibri"/>
                      <w:i/>
                      <w:iCs/>
                      <w:color w:val="000000"/>
                      <w:sz w:val="16"/>
                      <w:szCs w:val="16"/>
                    </w:rPr>
                    <w:t>46%</w:t>
                  </w:r>
                </w:p>
              </w:tc>
              <w:tc>
                <w:tcPr>
                  <w:tcW w:w="465" w:type="pct"/>
                  <w:tcBorders>
                    <w:top w:val="single" w:sz="4" w:space="0" w:color="BFBFBF" w:themeColor="background1" w:themeShade="BF"/>
                    <w:bottom w:val="single" w:sz="4" w:space="0" w:color="BFBFBF" w:themeColor="background1" w:themeShade="BF"/>
                  </w:tcBorders>
                  <w:shd w:val="clear" w:color="auto" w:fill="auto"/>
                  <w:noWrap/>
                  <w:vAlign w:val="center"/>
                </w:tcPr>
                <w:p w14:paraId="1B9FC1B7" w14:textId="3F1635C1"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54.7</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5AD73ADB" w14:textId="7183914B"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59.0</w:t>
                  </w:r>
                </w:p>
              </w:tc>
              <w:tc>
                <w:tcPr>
                  <w:tcW w:w="390" w:type="pct"/>
                  <w:tcBorders>
                    <w:top w:val="single" w:sz="4" w:space="0" w:color="BFBFBF" w:themeColor="background1" w:themeShade="BF"/>
                    <w:bottom w:val="single" w:sz="4" w:space="0" w:color="BFBFBF" w:themeColor="background1" w:themeShade="BF"/>
                    <w:right w:val="single" w:sz="4" w:space="0" w:color="auto"/>
                  </w:tcBorders>
                  <w:shd w:val="clear" w:color="auto" w:fill="FFF5E4" w:themeFill="accent2" w:themeFillTint="33"/>
                  <w:vAlign w:val="center"/>
                </w:tcPr>
                <w:p w14:paraId="0DF9D84D" w14:textId="026CAC82" w:rsidR="0049073B" w:rsidRPr="00A27A16" w:rsidRDefault="0049073B" w:rsidP="0049073B">
                  <w:pPr>
                    <w:contextualSpacing/>
                    <w:jc w:val="center"/>
                    <w:rPr>
                      <w:rFonts w:eastAsia="Times New Roman" w:cstheme="minorHAnsi"/>
                      <w:b/>
                      <w:bCs/>
                      <w:i/>
                      <w:iCs/>
                      <w:color w:val="44504B" w:themeColor="accent1" w:themeShade="BF"/>
                      <w:sz w:val="16"/>
                      <w:szCs w:val="16"/>
                    </w:rPr>
                  </w:pPr>
                  <w:r>
                    <w:rPr>
                      <w:rFonts w:ascii="Calibri" w:hAnsi="Calibri" w:cs="Calibri"/>
                      <w:i/>
                      <w:iCs/>
                      <w:color w:val="000000"/>
                      <w:sz w:val="16"/>
                      <w:szCs w:val="16"/>
                    </w:rPr>
                    <w:t>8%</w:t>
                  </w:r>
                </w:p>
              </w:tc>
              <w:tc>
                <w:tcPr>
                  <w:tcW w:w="465" w:type="pct"/>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44EBB54C" w14:textId="32C4EF86"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156.1</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21970EB6" w14:textId="695BB58F" w:rsidR="0049073B" w:rsidRPr="00A27A16" w:rsidRDefault="0049073B" w:rsidP="0049073B">
                  <w:pPr>
                    <w:contextualSpacing/>
                    <w:jc w:val="center"/>
                    <w:rPr>
                      <w:rFonts w:eastAsia="Times New Roman" w:cstheme="minorHAnsi"/>
                      <w:b/>
                      <w:bCs/>
                      <w:color w:val="44504B" w:themeColor="accent1" w:themeShade="BF"/>
                      <w:sz w:val="16"/>
                      <w:szCs w:val="16"/>
                    </w:rPr>
                  </w:pPr>
                  <w:r>
                    <w:rPr>
                      <w:rFonts w:ascii="Calibri" w:hAnsi="Calibri" w:cs="Calibri"/>
                      <w:color w:val="000000"/>
                      <w:sz w:val="16"/>
                      <w:szCs w:val="16"/>
                    </w:rPr>
                    <w:t>207.2</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vAlign w:val="center"/>
                </w:tcPr>
                <w:p w14:paraId="3B1C1763" w14:textId="081564AD" w:rsidR="0049073B" w:rsidRPr="00A27A16" w:rsidRDefault="0049073B" w:rsidP="0049073B">
                  <w:pPr>
                    <w:contextualSpacing/>
                    <w:jc w:val="center"/>
                    <w:rPr>
                      <w:rFonts w:eastAsia="Times New Roman" w:cstheme="minorHAnsi"/>
                      <w:b/>
                      <w:bCs/>
                      <w:i/>
                      <w:iCs/>
                      <w:color w:val="44504B" w:themeColor="accent1" w:themeShade="BF"/>
                      <w:sz w:val="16"/>
                      <w:szCs w:val="16"/>
                    </w:rPr>
                  </w:pPr>
                  <w:r>
                    <w:rPr>
                      <w:rFonts w:ascii="Calibri" w:hAnsi="Calibri" w:cs="Calibri"/>
                      <w:i/>
                      <w:iCs/>
                      <w:color w:val="000000"/>
                      <w:sz w:val="16"/>
                      <w:szCs w:val="16"/>
                    </w:rPr>
                    <w:t>33%</w:t>
                  </w:r>
                </w:p>
              </w:tc>
            </w:tr>
            <w:tr w:rsidR="0049073B" w:rsidRPr="00A27A16" w14:paraId="24F32010" w14:textId="77777777" w:rsidTr="0049073B">
              <w:trPr>
                <w:trHeight w:val="20"/>
              </w:trPr>
              <w:tc>
                <w:tcPr>
                  <w:tcW w:w="1036" w:type="pct"/>
                  <w:tcBorders>
                    <w:top w:val="single" w:sz="4" w:space="0" w:color="BFBFBF" w:themeColor="background1" w:themeShade="BF"/>
                    <w:bottom w:val="single" w:sz="4" w:space="0" w:color="BFBFBF" w:themeColor="background1" w:themeShade="BF"/>
                  </w:tcBorders>
                  <w:shd w:val="clear" w:color="auto" w:fill="auto"/>
                  <w:noWrap/>
                  <w:vAlign w:val="center"/>
                </w:tcPr>
                <w:p w14:paraId="5D6307D8" w14:textId="0805B31A" w:rsidR="0049073B" w:rsidRPr="00A27A16" w:rsidRDefault="0049073B" w:rsidP="0049073B">
                  <w:pPr>
                    <w:contextualSpacing/>
                    <w:rPr>
                      <w:rFonts w:eastAsia="Times New Roman" w:cstheme="minorHAnsi"/>
                      <w:i/>
                      <w:iCs/>
                      <w:sz w:val="16"/>
                      <w:szCs w:val="16"/>
                    </w:rPr>
                  </w:pPr>
                  <w:r w:rsidRPr="00A27A16">
                    <w:rPr>
                      <w:rFonts w:eastAsia="Times New Roman" w:cstheme="minorHAnsi"/>
                      <w:i/>
                      <w:iCs/>
                      <w:sz w:val="16"/>
                      <w:szCs w:val="16"/>
                    </w:rPr>
                    <w:t>Adj. EBITDA Margin</w:t>
                  </w:r>
                </w:p>
              </w:tc>
              <w:tc>
                <w:tcPr>
                  <w:tcW w:w="468" w:type="pct"/>
                  <w:tcBorders>
                    <w:top w:val="single" w:sz="4" w:space="0" w:color="BFBFBF" w:themeColor="background1" w:themeShade="BF"/>
                    <w:bottom w:val="single" w:sz="4" w:space="0" w:color="BFBFBF" w:themeColor="background1" w:themeShade="BF"/>
                  </w:tcBorders>
                  <w:shd w:val="clear" w:color="auto" w:fill="auto"/>
                  <w:vAlign w:val="center"/>
                </w:tcPr>
                <w:p w14:paraId="3B30DEA8" w14:textId="73F3E0A6"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68%</w:t>
                  </w:r>
                </w:p>
              </w:tc>
              <w:tc>
                <w:tcPr>
                  <w:tcW w:w="468" w:type="pct"/>
                  <w:tcBorders>
                    <w:top w:val="single" w:sz="4" w:space="0" w:color="BFBFBF" w:themeColor="background1" w:themeShade="BF"/>
                    <w:bottom w:val="single" w:sz="4" w:space="0" w:color="BFBFBF" w:themeColor="background1" w:themeShade="BF"/>
                  </w:tcBorders>
                  <w:shd w:val="clear" w:color="auto" w:fill="auto"/>
                  <w:noWrap/>
                  <w:vAlign w:val="center"/>
                </w:tcPr>
                <w:p w14:paraId="5CDAB02A" w14:textId="4C376168"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71%</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noWrap/>
                  <w:vAlign w:val="center"/>
                </w:tcPr>
                <w:p w14:paraId="4CA532FE" w14:textId="5F69DDB6" w:rsidR="0049073B" w:rsidRPr="00A27A16" w:rsidRDefault="0049073B" w:rsidP="0049073B">
                  <w:pPr>
                    <w:contextualSpacing/>
                    <w:jc w:val="center"/>
                    <w:rPr>
                      <w:rFonts w:eastAsia="Times New Roman" w:cstheme="minorHAnsi"/>
                      <w:i/>
                      <w:iCs/>
                      <w:sz w:val="16"/>
                      <w:szCs w:val="16"/>
                    </w:rPr>
                  </w:pPr>
                </w:p>
              </w:tc>
              <w:tc>
                <w:tcPr>
                  <w:tcW w:w="465" w:type="pct"/>
                  <w:tcBorders>
                    <w:top w:val="single" w:sz="4" w:space="0" w:color="BFBFBF" w:themeColor="background1" w:themeShade="BF"/>
                    <w:bottom w:val="single" w:sz="4" w:space="0" w:color="BFBFBF" w:themeColor="background1" w:themeShade="BF"/>
                  </w:tcBorders>
                  <w:shd w:val="clear" w:color="auto" w:fill="auto"/>
                  <w:noWrap/>
                  <w:vAlign w:val="center"/>
                </w:tcPr>
                <w:p w14:paraId="78A21E26" w14:textId="1E4901B6"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33%</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7E6B9CE0" w14:textId="5881DF47"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37%</w:t>
                  </w:r>
                </w:p>
              </w:tc>
              <w:tc>
                <w:tcPr>
                  <w:tcW w:w="390" w:type="pct"/>
                  <w:tcBorders>
                    <w:top w:val="single" w:sz="4" w:space="0" w:color="BFBFBF" w:themeColor="background1" w:themeShade="BF"/>
                    <w:bottom w:val="single" w:sz="4" w:space="0" w:color="BFBFBF" w:themeColor="background1" w:themeShade="BF"/>
                    <w:right w:val="single" w:sz="4" w:space="0" w:color="auto"/>
                  </w:tcBorders>
                  <w:shd w:val="clear" w:color="auto" w:fill="FFF5E4" w:themeFill="accent2" w:themeFillTint="33"/>
                  <w:vAlign w:val="center"/>
                </w:tcPr>
                <w:p w14:paraId="016E2DFF" w14:textId="7B6B6582" w:rsidR="0049073B" w:rsidRPr="00A27A16" w:rsidRDefault="0049073B" w:rsidP="0049073B">
                  <w:pPr>
                    <w:contextualSpacing/>
                    <w:jc w:val="center"/>
                    <w:rPr>
                      <w:rFonts w:eastAsia="Times New Roman" w:cstheme="minorHAnsi"/>
                      <w:i/>
                      <w:iCs/>
                      <w:sz w:val="16"/>
                      <w:szCs w:val="16"/>
                    </w:rPr>
                  </w:pPr>
                </w:p>
              </w:tc>
              <w:tc>
                <w:tcPr>
                  <w:tcW w:w="465" w:type="pct"/>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7AE74369" w14:textId="00AF217F"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50%</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151200B2" w14:textId="2053A4D0"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56%</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vAlign w:val="center"/>
                </w:tcPr>
                <w:p w14:paraId="6EB15ABE" w14:textId="6222169F" w:rsidR="0049073B" w:rsidRPr="00A27A16" w:rsidRDefault="0049073B" w:rsidP="0049073B">
                  <w:pPr>
                    <w:contextualSpacing/>
                    <w:jc w:val="center"/>
                    <w:rPr>
                      <w:rFonts w:eastAsia="Times New Roman" w:cstheme="minorHAnsi"/>
                      <w:i/>
                      <w:iCs/>
                      <w:sz w:val="16"/>
                      <w:szCs w:val="16"/>
                    </w:rPr>
                  </w:pPr>
                </w:p>
              </w:tc>
            </w:tr>
            <w:tr w:rsidR="0049073B" w:rsidRPr="00A27A16" w14:paraId="1F332EAE" w14:textId="77777777" w:rsidTr="0049073B">
              <w:trPr>
                <w:trHeight w:val="20"/>
              </w:trPr>
              <w:tc>
                <w:tcPr>
                  <w:tcW w:w="1036" w:type="pct"/>
                  <w:tcBorders>
                    <w:top w:val="single" w:sz="4" w:space="0" w:color="BFBFBF" w:themeColor="background1" w:themeShade="BF"/>
                    <w:bottom w:val="single" w:sz="4" w:space="0" w:color="BFBFBF" w:themeColor="background1" w:themeShade="BF"/>
                  </w:tcBorders>
                  <w:shd w:val="clear" w:color="auto" w:fill="FFCE7B" w:themeFill="accent2"/>
                  <w:noWrap/>
                  <w:vAlign w:val="center"/>
                </w:tcPr>
                <w:p w14:paraId="1E21D52A" w14:textId="7C748878" w:rsidR="0049073B" w:rsidRPr="00A27A16" w:rsidRDefault="0049073B" w:rsidP="0049073B">
                  <w:pPr>
                    <w:contextualSpacing/>
                    <w:rPr>
                      <w:rFonts w:eastAsia="Times New Roman" w:cstheme="minorHAnsi"/>
                      <w:b/>
                      <w:bCs/>
                      <w:color w:val="44504B" w:themeColor="accent1" w:themeShade="BF"/>
                      <w:sz w:val="16"/>
                      <w:szCs w:val="16"/>
                    </w:rPr>
                  </w:pPr>
                  <w:r w:rsidRPr="00A27A16">
                    <w:rPr>
                      <w:rFonts w:eastAsia="Times New Roman" w:cstheme="minorHAnsi"/>
                      <w:b/>
                      <w:bCs/>
                      <w:color w:val="44504B" w:themeColor="accent1" w:themeShade="BF"/>
                      <w:sz w:val="16"/>
                      <w:szCs w:val="16"/>
                    </w:rPr>
                    <w:t>Net Profit</w:t>
                  </w:r>
                </w:p>
              </w:tc>
              <w:tc>
                <w:tcPr>
                  <w:tcW w:w="468" w:type="pct"/>
                  <w:tcBorders>
                    <w:top w:val="single" w:sz="4" w:space="0" w:color="BFBFBF" w:themeColor="background1" w:themeShade="BF"/>
                    <w:bottom w:val="single" w:sz="4" w:space="0" w:color="BFBFBF" w:themeColor="background1" w:themeShade="BF"/>
                  </w:tcBorders>
                  <w:shd w:val="clear" w:color="auto" w:fill="FFCE7B" w:themeFill="accent2"/>
                  <w:vAlign w:val="center"/>
                </w:tcPr>
                <w:p w14:paraId="12FB6D73" w14:textId="278024C5"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83.4</w:t>
                  </w:r>
                </w:p>
              </w:tc>
              <w:tc>
                <w:tcPr>
                  <w:tcW w:w="468" w:type="pct"/>
                  <w:tcBorders>
                    <w:top w:val="single" w:sz="4" w:space="0" w:color="BFBFBF" w:themeColor="background1" w:themeShade="BF"/>
                    <w:bottom w:val="single" w:sz="4" w:space="0" w:color="BFBFBF" w:themeColor="background1" w:themeShade="BF"/>
                  </w:tcBorders>
                  <w:shd w:val="clear" w:color="auto" w:fill="FFCE7B" w:themeFill="accent2"/>
                  <w:noWrap/>
                  <w:vAlign w:val="center"/>
                </w:tcPr>
                <w:p w14:paraId="52A2894D" w14:textId="3BAEC6C4"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106.6</w:t>
                  </w:r>
                </w:p>
              </w:tc>
              <w:tc>
                <w:tcPr>
                  <w:tcW w:w="388" w:type="pct"/>
                  <w:tcBorders>
                    <w:top w:val="single" w:sz="4" w:space="0" w:color="BFBFBF" w:themeColor="background1" w:themeShade="BF"/>
                    <w:bottom w:val="single" w:sz="4" w:space="0" w:color="BFBFBF" w:themeColor="background1" w:themeShade="BF"/>
                  </w:tcBorders>
                  <w:shd w:val="clear" w:color="auto" w:fill="FFCE7B" w:themeFill="accent2"/>
                  <w:noWrap/>
                  <w:vAlign w:val="center"/>
                </w:tcPr>
                <w:p w14:paraId="407A357A" w14:textId="5D569640" w:rsidR="0049073B" w:rsidRPr="0049073B" w:rsidRDefault="0049073B" w:rsidP="0049073B">
                  <w:pPr>
                    <w:contextualSpacing/>
                    <w:jc w:val="center"/>
                    <w:rPr>
                      <w:rFonts w:eastAsia="Times New Roman" w:cstheme="minorHAnsi"/>
                      <w:b/>
                      <w:bCs/>
                      <w:i/>
                      <w:iCs/>
                      <w:color w:val="44504B" w:themeColor="accent1" w:themeShade="BF"/>
                      <w:sz w:val="16"/>
                      <w:szCs w:val="16"/>
                    </w:rPr>
                  </w:pPr>
                  <w:r w:rsidRPr="0049073B">
                    <w:rPr>
                      <w:rFonts w:ascii="Calibri" w:hAnsi="Calibri" w:cs="Calibri"/>
                      <w:b/>
                      <w:bCs/>
                      <w:i/>
                      <w:iCs/>
                      <w:color w:val="000000"/>
                      <w:sz w:val="16"/>
                      <w:szCs w:val="16"/>
                    </w:rPr>
                    <w:t>28%</w:t>
                  </w:r>
                </w:p>
              </w:tc>
              <w:tc>
                <w:tcPr>
                  <w:tcW w:w="465" w:type="pct"/>
                  <w:tcBorders>
                    <w:top w:val="single" w:sz="4" w:space="0" w:color="BFBFBF" w:themeColor="background1" w:themeShade="BF"/>
                    <w:bottom w:val="single" w:sz="4" w:space="0" w:color="BFBFBF" w:themeColor="background1" w:themeShade="BF"/>
                  </w:tcBorders>
                  <w:shd w:val="clear" w:color="auto" w:fill="FFCE7B" w:themeFill="accent2"/>
                  <w:noWrap/>
                  <w:vAlign w:val="center"/>
                </w:tcPr>
                <w:p w14:paraId="2B624F61" w14:textId="6A99AA47"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25.6</w:t>
                  </w:r>
                </w:p>
              </w:tc>
              <w:tc>
                <w:tcPr>
                  <w:tcW w:w="465" w:type="pct"/>
                  <w:tcBorders>
                    <w:top w:val="single" w:sz="4" w:space="0" w:color="BFBFBF" w:themeColor="background1" w:themeShade="BF"/>
                    <w:bottom w:val="single" w:sz="4" w:space="0" w:color="BFBFBF" w:themeColor="background1" w:themeShade="BF"/>
                  </w:tcBorders>
                  <w:shd w:val="clear" w:color="auto" w:fill="FFCE7B" w:themeFill="accent2"/>
                  <w:vAlign w:val="center"/>
                </w:tcPr>
                <w:p w14:paraId="758C0FB5" w14:textId="0F7E4710"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15.9</w:t>
                  </w:r>
                </w:p>
              </w:tc>
              <w:tc>
                <w:tcPr>
                  <w:tcW w:w="390" w:type="pct"/>
                  <w:tcBorders>
                    <w:top w:val="single" w:sz="4" w:space="0" w:color="BFBFBF" w:themeColor="background1" w:themeShade="BF"/>
                    <w:bottom w:val="single" w:sz="4" w:space="0" w:color="BFBFBF" w:themeColor="background1" w:themeShade="BF"/>
                    <w:right w:val="single" w:sz="4" w:space="0" w:color="auto"/>
                  </w:tcBorders>
                  <w:shd w:val="clear" w:color="auto" w:fill="FFCE7B" w:themeFill="accent2"/>
                  <w:vAlign w:val="center"/>
                </w:tcPr>
                <w:p w14:paraId="194379EF" w14:textId="605C9F00" w:rsidR="0049073B" w:rsidRPr="0049073B" w:rsidRDefault="0049073B" w:rsidP="0049073B">
                  <w:pPr>
                    <w:contextualSpacing/>
                    <w:jc w:val="center"/>
                    <w:rPr>
                      <w:rFonts w:eastAsia="Times New Roman" w:cstheme="minorHAnsi"/>
                      <w:b/>
                      <w:bCs/>
                      <w:i/>
                      <w:iCs/>
                      <w:color w:val="44504B" w:themeColor="accent1" w:themeShade="BF"/>
                      <w:sz w:val="16"/>
                      <w:szCs w:val="16"/>
                    </w:rPr>
                  </w:pPr>
                  <w:r w:rsidRPr="0049073B">
                    <w:rPr>
                      <w:rFonts w:ascii="Calibri" w:hAnsi="Calibri" w:cs="Calibri"/>
                      <w:b/>
                      <w:bCs/>
                      <w:i/>
                      <w:iCs/>
                      <w:color w:val="000000"/>
                      <w:sz w:val="16"/>
                      <w:szCs w:val="16"/>
                    </w:rPr>
                    <w:t>-38%</w:t>
                  </w:r>
                </w:p>
              </w:tc>
              <w:tc>
                <w:tcPr>
                  <w:tcW w:w="465" w:type="pct"/>
                  <w:tcBorders>
                    <w:top w:val="single" w:sz="4" w:space="0" w:color="BFBFBF" w:themeColor="background1" w:themeShade="BF"/>
                    <w:left w:val="single" w:sz="4" w:space="0" w:color="auto"/>
                    <w:bottom w:val="single" w:sz="4" w:space="0" w:color="BFBFBF" w:themeColor="background1" w:themeShade="BF"/>
                  </w:tcBorders>
                  <w:shd w:val="clear" w:color="auto" w:fill="FFCE7B" w:themeFill="accent2"/>
                  <w:vAlign w:val="center"/>
                </w:tcPr>
                <w:p w14:paraId="4CA97DF2" w14:textId="03A80495"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109.0</w:t>
                  </w:r>
                </w:p>
              </w:tc>
              <w:tc>
                <w:tcPr>
                  <w:tcW w:w="465" w:type="pct"/>
                  <w:tcBorders>
                    <w:top w:val="single" w:sz="4" w:space="0" w:color="BFBFBF" w:themeColor="background1" w:themeShade="BF"/>
                    <w:bottom w:val="single" w:sz="4" w:space="0" w:color="BFBFBF" w:themeColor="background1" w:themeShade="BF"/>
                  </w:tcBorders>
                  <w:shd w:val="clear" w:color="auto" w:fill="FFCE7B" w:themeFill="accent2"/>
                  <w:vAlign w:val="center"/>
                </w:tcPr>
                <w:p w14:paraId="1D5188A1" w14:textId="0E0EEEC5" w:rsidR="0049073B" w:rsidRPr="0049073B" w:rsidRDefault="0049073B" w:rsidP="0049073B">
                  <w:pPr>
                    <w:contextualSpacing/>
                    <w:jc w:val="center"/>
                    <w:rPr>
                      <w:rFonts w:eastAsia="Times New Roman" w:cstheme="minorHAnsi"/>
                      <w:b/>
                      <w:bCs/>
                      <w:color w:val="44504B" w:themeColor="accent1" w:themeShade="BF"/>
                      <w:sz w:val="16"/>
                      <w:szCs w:val="16"/>
                    </w:rPr>
                  </w:pPr>
                  <w:r w:rsidRPr="0049073B">
                    <w:rPr>
                      <w:rFonts w:ascii="Calibri" w:hAnsi="Calibri" w:cs="Calibri"/>
                      <w:b/>
                      <w:bCs/>
                      <w:color w:val="000000"/>
                      <w:sz w:val="16"/>
                      <w:szCs w:val="16"/>
                    </w:rPr>
                    <w:t>122.5</w:t>
                  </w:r>
                </w:p>
              </w:tc>
              <w:tc>
                <w:tcPr>
                  <w:tcW w:w="388" w:type="pct"/>
                  <w:tcBorders>
                    <w:top w:val="single" w:sz="4" w:space="0" w:color="BFBFBF" w:themeColor="background1" w:themeShade="BF"/>
                    <w:bottom w:val="single" w:sz="4" w:space="0" w:color="BFBFBF" w:themeColor="background1" w:themeShade="BF"/>
                  </w:tcBorders>
                  <w:shd w:val="clear" w:color="auto" w:fill="FFCE7B" w:themeFill="accent2"/>
                  <w:vAlign w:val="center"/>
                </w:tcPr>
                <w:p w14:paraId="5BF3488D" w14:textId="61B9CE9A" w:rsidR="0049073B" w:rsidRPr="0049073B" w:rsidRDefault="0049073B" w:rsidP="0049073B">
                  <w:pPr>
                    <w:contextualSpacing/>
                    <w:jc w:val="center"/>
                    <w:rPr>
                      <w:rFonts w:eastAsia="Times New Roman" w:cstheme="minorHAnsi"/>
                      <w:b/>
                      <w:bCs/>
                      <w:i/>
                      <w:iCs/>
                      <w:color w:val="44504B" w:themeColor="accent1" w:themeShade="BF"/>
                      <w:sz w:val="16"/>
                      <w:szCs w:val="16"/>
                    </w:rPr>
                  </w:pPr>
                  <w:r w:rsidRPr="0049073B">
                    <w:rPr>
                      <w:rFonts w:ascii="Calibri" w:hAnsi="Calibri" w:cs="Calibri"/>
                      <w:b/>
                      <w:bCs/>
                      <w:i/>
                      <w:iCs/>
                      <w:color w:val="000000"/>
                      <w:sz w:val="16"/>
                      <w:szCs w:val="16"/>
                    </w:rPr>
                    <w:t>12%</w:t>
                  </w:r>
                </w:p>
              </w:tc>
            </w:tr>
            <w:tr w:rsidR="0049073B" w:rsidRPr="00A27A16" w14:paraId="168F10D8" w14:textId="77777777" w:rsidTr="0049073B">
              <w:trPr>
                <w:trHeight w:val="20"/>
              </w:trPr>
              <w:tc>
                <w:tcPr>
                  <w:tcW w:w="1036" w:type="pct"/>
                  <w:tcBorders>
                    <w:top w:val="single" w:sz="4" w:space="0" w:color="BFBFBF" w:themeColor="background1" w:themeShade="BF"/>
                    <w:bottom w:val="single" w:sz="4" w:space="0" w:color="BFBFBF" w:themeColor="background1" w:themeShade="BF"/>
                  </w:tcBorders>
                  <w:shd w:val="clear" w:color="auto" w:fill="auto"/>
                  <w:noWrap/>
                  <w:vAlign w:val="center"/>
                </w:tcPr>
                <w:p w14:paraId="09927A71" w14:textId="77777777" w:rsidR="0049073B" w:rsidRPr="00A27A16" w:rsidRDefault="0049073B" w:rsidP="0049073B">
                  <w:pPr>
                    <w:contextualSpacing/>
                    <w:rPr>
                      <w:rFonts w:eastAsia="Times New Roman" w:cstheme="minorHAnsi"/>
                      <w:i/>
                      <w:iCs/>
                      <w:sz w:val="16"/>
                      <w:szCs w:val="16"/>
                    </w:rPr>
                  </w:pPr>
                  <w:r w:rsidRPr="00A27A16">
                    <w:rPr>
                      <w:rFonts w:eastAsia="Times New Roman" w:cstheme="minorHAnsi"/>
                      <w:i/>
                      <w:iCs/>
                      <w:sz w:val="16"/>
                      <w:szCs w:val="16"/>
                    </w:rPr>
                    <w:t>Net Profit Margin</w:t>
                  </w:r>
                </w:p>
              </w:tc>
              <w:tc>
                <w:tcPr>
                  <w:tcW w:w="468" w:type="pct"/>
                  <w:tcBorders>
                    <w:top w:val="single" w:sz="4" w:space="0" w:color="BFBFBF" w:themeColor="background1" w:themeShade="BF"/>
                    <w:bottom w:val="single" w:sz="4" w:space="0" w:color="BFBFBF" w:themeColor="background1" w:themeShade="BF"/>
                  </w:tcBorders>
                  <w:shd w:val="clear" w:color="auto" w:fill="auto"/>
                  <w:vAlign w:val="center"/>
                </w:tcPr>
                <w:p w14:paraId="5370017D" w14:textId="6A471AAF"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56%</w:t>
                  </w:r>
                </w:p>
              </w:tc>
              <w:tc>
                <w:tcPr>
                  <w:tcW w:w="468" w:type="pct"/>
                  <w:tcBorders>
                    <w:top w:val="single" w:sz="4" w:space="0" w:color="BFBFBF" w:themeColor="background1" w:themeShade="BF"/>
                    <w:bottom w:val="single" w:sz="4" w:space="0" w:color="BFBFBF" w:themeColor="background1" w:themeShade="BF"/>
                  </w:tcBorders>
                  <w:shd w:val="clear" w:color="auto" w:fill="auto"/>
                  <w:noWrap/>
                  <w:vAlign w:val="center"/>
                </w:tcPr>
                <w:p w14:paraId="0AF5FA58" w14:textId="1EA11D17"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51%</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noWrap/>
                  <w:vAlign w:val="center"/>
                </w:tcPr>
                <w:p w14:paraId="1991C4F5" w14:textId="7A78DEBE" w:rsidR="0049073B" w:rsidRPr="00A27A16" w:rsidRDefault="0049073B" w:rsidP="0049073B">
                  <w:pPr>
                    <w:contextualSpacing/>
                    <w:jc w:val="center"/>
                    <w:rPr>
                      <w:rFonts w:eastAsia="Times New Roman" w:cstheme="minorHAnsi"/>
                      <w:i/>
                      <w:iCs/>
                      <w:sz w:val="16"/>
                      <w:szCs w:val="16"/>
                    </w:rPr>
                  </w:pPr>
                </w:p>
              </w:tc>
              <w:tc>
                <w:tcPr>
                  <w:tcW w:w="465" w:type="pct"/>
                  <w:tcBorders>
                    <w:top w:val="single" w:sz="4" w:space="0" w:color="BFBFBF" w:themeColor="background1" w:themeShade="BF"/>
                    <w:bottom w:val="single" w:sz="4" w:space="0" w:color="BFBFBF" w:themeColor="background1" w:themeShade="BF"/>
                  </w:tcBorders>
                  <w:shd w:val="clear" w:color="auto" w:fill="auto"/>
                  <w:noWrap/>
                  <w:vAlign w:val="center"/>
                </w:tcPr>
                <w:p w14:paraId="083DAD52" w14:textId="22BD5536"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16%</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412ECCC0" w14:textId="040BA528"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10%</w:t>
                  </w:r>
                </w:p>
              </w:tc>
              <w:tc>
                <w:tcPr>
                  <w:tcW w:w="390" w:type="pct"/>
                  <w:tcBorders>
                    <w:top w:val="single" w:sz="4" w:space="0" w:color="BFBFBF" w:themeColor="background1" w:themeShade="BF"/>
                    <w:bottom w:val="single" w:sz="4" w:space="0" w:color="BFBFBF" w:themeColor="background1" w:themeShade="BF"/>
                    <w:right w:val="single" w:sz="4" w:space="0" w:color="auto"/>
                  </w:tcBorders>
                  <w:shd w:val="clear" w:color="auto" w:fill="FFF5E4" w:themeFill="accent2" w:themeFillTint="33"/>
                  <w:vAlign w:val="center"/>
                </w:tcPr>
                <w:p w14:paraId="3B71B0CD" w14:textId="0A060621" w:rsidR="0049073B" w:rsidRPr="00A27A16" w:rsidRDefault="0049073B" w:rsidP="0049073B">
                  <w:pPr>
                    <w:contextualSpacing/>
                    <w:jc w:val="center"/>
                    <w:rPr>
                      <w:rFonts w:eastAsia="Times New Roman" w:cstheme="minorHAnsi"/>
                      <w:i/>
                      <w:iCs/>
                      <w:sz w:val="16"/>
                      <w:szCs w:val="16"/>
                    </w:rPr>
                  </w:pPr>
                </w:p>
              </w:tc>
              <w:tc>
                <w:tcPr>
                  <w:tcW w:w="465" w:type="pct"/>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13987427" w14:textId="6848122D"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35%</w:t>
                  </w:r>
                </w:p>
              </w:tc>
              <w:tc>
                <w:tcPr>
                  <w:tcW w:w="465" w:type="pct"/>
                  <w:tcBorders>
                    <w:top w:val="single" w:sz="4" w:space="0" w:color="BFBFBF" w:themeColor="background1" w:themeShade="BF"/>
                    <w:bottom w:val="single" w:sz="4" w:space="0" w:color="BFBFBF" w:themeColor="background1" w:themeShade="BF"/>
                  </w:tcBorders>
                  <w:shd w:val="clear" w:color="auto" w:fill="auto"/>
                  <w:vAlign w:val="center"/>
                </w:tcPr>
                <w:p w14:paraId="5AACC12D" w14:textId="61D84C9C" w:rsidR="0049073B" w:rsidRPr="00A27A16" w:rsidRDefault="0049073B" w:rsidP="0049073B">
                  <w:pPr>
                    <w:contextualSpacing/>
                    <w:jc w:val="center"/>
                    <w:rPr>
                      <w:rFonts w:eastAsia="Times New Roman" w:cstheme="minorHAnsi"/>
                      <w:i/>
                      <w:iCs/>
                      <w:sz w:val="16"/>
                      <w:szCs w:val="16"/>
                    </w:rPr>
                  </w:pPr>
                  <w:r>
                    <w:rPr>
                      <w:rFonts w:ascii="Calibri" w:hAnsi="Calibri" w:cs="Calibri"/>
                      <w:color w:val="000000"/>
                      <w:sz w:val="16"/>
                      <w:szCs w:val="16"/>
                    </w:rPr>
                    <w:t>33%</w:t>
                  </w:r>
                </w:p>
              </w:tc>
              <w:tc>
                <w:tcPr>
                  <w:tcW w:w="388" w:type="pct"/>
                  <w:tcBorders>
                    <w:top w:val="single" w:sz="4" w:space="0" w:color="BFBFBF" w:themeColor="background1" w:themeShade="BF"/>
                    <w:bottom w:val="single" w:sz="4" w:space="0" w:color="BFBFBF" w:themeColor="background1" w:themeShade="BF"/>
                  </w:tcBorders>
                  <w:shd w:val="clear" w:color="auto" w:fill="FFF5E4" w:themeFill="accent2" w:themeFillTint="33"/>
                  <w:vAlign w:val="center"/>
                </w:tcPr>
                <w:p w14:paraId="307BC05A" w14:textId="2425D111" w:rsidR="0049073B" w:rsidRPr="00A27A16" w:rsidRDefault="0049073B" w:rsidP="0049073B">
                  <w:pPr>
                    <w:contextualSpacing/>
                    <w:jc w:val="center"/>
                    <w:rPr>
                      <w:rFonts w:eastAsia="Times New Roman" w:cstheme="minorHAnsi"/>
                      <w:i/>
                      <w:iCs/>
                      <w:sz w:val="16"/>
                      <w:szCs w:val="16"/>
                    </w:rPr>
                  </w:pPr>
                </w:p>
              </w:tc>
            </w:tr>
          </w:tbl>
          <w:p w14:paraId="0985E146" w14:textId="1FCA0EE7" w:rsidR="00EE1742" w:rsidRPr="008C1D14" w:rsidRDefault="00F3004B" w:rsidP="00F3004B">
            <w:pPr>
              <w:contextualSpacing/>
              <w:jc w:val="both"/>
              <w:rPr>
                <w:rFonts w:cstheme="minorHAnsi"/>
                <w:b/>
                <w:bCs/>
                <w:sz w:val="16"/>
                <w:szCs w:val="16"/>
              </w:rPr>
            </w:pPr>
            <w:r>
              <w:rPr>
                <w:rFonts w:cstheme="minorHAnsi"/>
                <w:b/>
                <w:bCs/>
                <w:sz w:val="16"/>
                <w:szCs w:val="16"/>
              </w:rPr>
              <w:t xml:space="preserve">Note: With regulatory compliance requiring </w:t>
            </w:r>
            <w:r w:rsidR="00377D68" w:rsidRPr="008C1D14">
              <w:rPr>
                <w:rFonts w:cstheme="minorHAnsi"/>
                <w:b/>
                <w:bCs/>
                <w:sz w:val="16"/>
                <w:szCs w:val="16"/>
              </w:rPr>
              <w:t>various finance</w:t>
            </w:r>
            <w:r w:rsidR="002F0A9B">
              <w:rPr>
                <w:rFonts w:cstheme="minorHAnsi"/>
                <w:b/>
                <w:bCs/>
                <w:sz w:val="16"/>
                <w:szCs w:val="16"/>
              </w:rPr>
              <w:t xml:space="preserve">, </w:t>
            </w:r>
            <w:proofErr w:type="gramStart"/>
            <w:r w:rsidR="002F0A9B">
              <w:rPr>
                <w:rFonts w:cstheme="minorHAnsi"/>
                <w:b/>
                <w:bCs/>
                <w:sz w:val="16"/>
                <w:szCs w:val="16"/>
              </w:rPr>
              <w:t>engineering</w:t>
            </w:r>
            <w:proofErr w:type="gramEnd"/>
            <w:r w:rsidR="002F0A9B">
              <w:rPr>
                <w:rFonts w:cstheme="minorHAnsi"/>
                <w:b/>
                <w:bCs/>
                <w:sz w:val="16"/>
                <w:szCs w:val="16"/>
              </w:rPr>
              <w:t xml:space="preserve"> and</w:t>
            </w:r>
            <w:r w:rsidR="00377D68" w:rsidRPr="008C1D14">
              <w:rPr>
                <w:rFonts w:cstheme="minorHAnsi"/>
                <w:b/>
                <w:bCs/>
                <w:sz w:val="16"/>
                <w:szCs w:val="16"/>
              </w:rPr>
              <w:t xml:space="preserve"> </w:t>
            </w:r>
            <w:r w:rsidR="002F0A9B">
              <w:rPr>
                <w:rFonts w:cstheme="minorHAnsi"/>
                <w:b/>
                <w:bCs/>
                <w:sz w:val="16"/>
                <w:szCs w:val="16"/>
              </w:rPr>
              <w:t>corporate costs</w:t>
            </w:r>
            <w:r>
              <w:rPr>
                <w:rFonts w:cstheme="minorHAnsi"/>
                <w:b/>
                <w:bCs/>
                <w:sz w:val="16"/>
                <w:szCs w:val="16"/>
              </w:rPr>
              <w:t xml:space="preserve">, in addition to </w:t>
            </w:r>
            <w:r w:rsidR="002F0A9B">
              <w:rPr>
                <w:rFonts w:cstheme="minorHAnsi"/>
                <w:b/>
                <w:bCs/>
                <w:sz w:val="16"/>
                <w:szCs w:val="16"/>
              </w:rPr>
              <w:t>revenues generated from third</w:t>
            </w:r>
            <w:r w:rsidR="002F0A9B" w:rsidRPr="003B0A85">
              <w:rPr>
                <w:rFonts w:cstheme="minorHAnsi"/>
                <w:b/>
                <w:bCs/>
                <w:sz w:val="16"/>
                <w:szCs w:val="16"/>
              </w:rPr>
              <w:t>-party</w:t>
            </w:r>
            <w:r w:rsidR="002F0A9B">
              <w:rPr>
                <w:rFonts w:cstheme="minorHAnsi"/>
                <w:b/>
                <w:bCs/>
                <w:sz w:val="16"/>
                <w:szCs w:val="16"/>
                <w:vertAlign w:val="superscript"/>
              </w:rPr>
              <w:t xml:space="preserve"> </w:t>
            </w:r>
            <w:r w:rsidR="002F0A9B">
              <w:rPr>
                <w:rFonts w:cstheme="minorHAnsi"/>
                <w:b/>
                <w:bCs/>
                <w:sz w:val="16"/>
                <w:szCs w:val="16"/>
              </w:rPr>
              <w:t>engineering</w:t>
            </w:r>
            <w:r w:rsidR="00377D68" w:rsidRPr="008C1D14">
              <w:rPr>
                <w:rFonts w:cstheme="minorHAnsi"/>
                <w:b/>
                <w:bCs/>
                <w:sz w:val="16"/>
                <w:szCs w:val="16"/>
              </w:rPr>
              <w:t xml:space="preserve"> </w:t>
            </w:r>
            <w:r w:rsidR="002F0A9B">
              <w:rPr>
                <w:rFonts w:cstheme="minorHAnsi"/>
                <w:b/>
                <w:bCs/>
                <w:sz w:val="16"/>
                <w:szCs w:val="16"/>
              </w:rPr>
              <w:t>services</w:t>
            </w:r>
            <w:r>
              <w:rPr>
                <w:rFonts w:cstheme="minorHAnsi"/>
                <w:b/>
                <w:bCs/>
                <w:sz w:val="16"/>
                <w:szCs w:val="16"/>
              </w:rPr>
              <w:t>,</w:t>
            </w:r>
            <w:r w:rsidR="00377D68" w:rsidRPr="008C1D14">
              <w:rPr>
                <w:rFonts w:cstheme="minorHAnsi"/>
                <w:b/>
                <w:bCs/>
                <w:sz w:val="16"/>
                <w:szCs w:val="16"/>
              </w:rPr>
              <w:t xml:space="preserve"> </w:t>
            </w:r>
            <w:r>
              <w:rPr>
                <w:rFonts w:cstheme="minorHAnsi"/>
                <w:b/>
                <w:bCs/>
                <w:sz w:val="16"/>
                <w:szCs w:val="16"/>
              </w:rPr>
              <w:t xml:space="preserve">to </w:t>
            </w:r>
            <w:r w:rsidR="00377D68" w:rsidRPr="008C1D14">
              <w:rPr>
                <w:rFonts w:cstheme="minorHAnsi"/>
                <w:b/>
                <w:bCs/>
                <w:sz w:val="16"/>
                <w:szCs w:val="16"/>
              </w:rPr>
              <w:t xml:space="preserve">be absorbed by the K-12 segment on a standalone basis, results shown in this table are not indicative of </w:t>
            </w:r>
            <w:r w:rsidR="00DF14D7" w:rsidRPr="008C1D14">
              <w:rPr>
                <w:rFonts w:cstheme="minorHAnsi"/>
                <w:b/>
                <w:bCs/>
                <w:sz w:val="16"/>
                <w:szCs w:val="16"/>
              </w:rPr>
              <w:t>the operational</w:t>
            </w:r>
            <w:r w:rsidR="00377D68" w:rsidRPr="008C1D14">
              <w:rPr>
                <w:rFonts w:cstheme="minorHAnsi"/>
                <w:b/>
                <w:bCs/>
                <w:sz w:val="16"/>
                <w:szCs w:val="16"/>
              </w:rPr>
              <w:t xml:space="preserve"> standalone results f</w:t>
            </w:r>
            <w:r w:rsidR="00B853E7">
              <w:rPr>
                <w:rFonts w:cstheme="minorHAnsi"/>
                <w:b/>
                <w:bCs/>
                <w:sz w:val="16"/>
                <w:szCs w:val="16"/>
              </w:rPr>
              <w:t xml:space="preserve">or </w:t>
            </w:r>
            <w:r w:rsidR="00DF14D7" w:rsidRPr="008C1D14">
              <w:rPr>
                <w:rFonts w:cstheme="minorHAnsi"/>
                <w:b/>
                <w:bCs/>
                <w:sz w:val="16"/>
                <w:szCs w:val="16"/>
              </w:rPr>
              <w:t>K-12.</w:t>
            </w:r>
          </w:p>
          <w:p w14:paraId="701FF3BF" w14:textId="2681FA19" w:rsidR="00EE1742" w:rsidRPr="00A27A16" w:rsidRDefault="00EE1742" w:rsidP="00C661B6">
            <w:pPr>
              <w:pStyle w:val="Subtitle"/>
              <w:spacing w:before="120"/>
              <w:contextualSpacing/>
              <w:rPr>
                <w:lang w:val="en-US"/>
              </w:rPr>
            </w:pPr>
            <w:r w:rsidRPr="00A27A16">
              <w:rPr>
                <w:lang w:val="en-US"/>
              </w:rPr>
              <w:t>Revenues</w:t>
            </w:r>
          </w:p>
          <w:p w14:paraId="63646394" w14:textId="1D4CFE15" w:rsidR="009C56BF" w:rsidRPr="00A27A16" w:rsidRDefault="009C56BF" w:rsidP="00A27A16">
            <w:pPr>
              <w:rPr>
                <w:sz w:val="12"/>
                <w:szCs w:val="12"/>
              </w:rPr>
            </w:pPr>
          </w:p>
          <w:p w14:paraId="43D93A30" w14:textId="02446197" w:rsidR="00E50F3F" w:rsidRPr="00A27A16" w:rsidRDefault="009C56BF" w:rsidP="00470344">
            <w:pPr>
              <w:jc w:val="both"/>
              <w:rPr>
                <w:sz w:val="20"/>
                <w:szCs w:val="20"/>
              </w:rPr>
            </w:pPr>
            <w:r w:rsidRPr="00A27A16">
              <w:rPr>
                <w:sz w:val="20"/>
                <w:szCs w:val="20"/>
              </w:rPr>
              <w:t xml:space="preserve">CIRA’s total revenues </w:t>
            </w:r>
            <w:r w:rsidR="00AE567A">
              <w:rPr>
                <w:sz w:val="20"/>
                <w:szCs w:val="20"/>
              </w:rPr>
              <w:t>grew by 18% y-o-y to EGP 370.0 million in Q1 2020/21</w:t>
            </w:r>
            <w:r w:rsidR="003A01F4">
              <w:rPr>
                <w:sz w:val="20"/>
                <w:szCs w:val="20"/>
              </w:rPr>
              <w:t xml:space="preserve">, driven by a </w:t>
            </w:r>
            <w:r w:rsidR="00AE567A">
              <w:rPr>
                <w:sz w:val="20"/>
                <w:szCs w:val="20"/>
              </w:rPr>
              <w:t>solid</w:t>
            </w:r>
            <w:r w:rsidR="003A01F4">
              <w:rPr>
                <w:sz w:val="20"/>
                <w:szCs w:val="20"/>
              </w:rPr>
              <w:t xml:space="preserve"> increase</w:t>
            </w:r>
            <w:r w:rsidR="00AE567A">
              <w:rPr>
                <w:sz w:val="20"/>
                <w:szCs w:val="20"/>
              </w:rPr>
              <w:t xml:space="preserve"> in tuition revenue across both segments</w:t>
            </w:r>
            <w:r w:rsidR="00470344">
              <w:rPr>
                <w:sz w:val="20"/>
                <w:szCs w:val="20"/>
              </w:rPr>
              <w:t>.</w:t>
            </w:r>
          </w:p>
          <w:p w14:paraId="54F20F05" w14:textId="77777777" w:rsidR="00E50F3F" w:rsidRPr="00A27A16" w:rsidRDefault="00E50F3F" w:rsidP="00470344">
            <w:pPr>
              <w:jc w:val="both"/>
              <w:rPr>
                <w:sz w:val="20"/>
                <w:szCs w:val="20"/>
              </w:rPr>
            </w:pPr>
          </w:p>
          <w:p w14:paraId="3F675DB4" w14:textId="351FAA76" w:rsidR="00E50F3F" w:rsidRDefault="009C56BF" w:rsidP="00470344">
            <w:pPr>
              <w:jc w:val="both"/>
              <w:rPr>
                <w:sz w:val="20"/>
                <w:szCs w:val="20"/>
              </w:rPr>
            </w:pPr>
            <w:r w:rsidRPr="00A27A16">
              <w:rPr>
                <w:sz w:val="20"/>
                <w:szCs w:val="20"/>
              </w:rPr>
              <w:t>Tuition revenue</w:t>
            </w:r>
            <w:r w:rsidR="00AE567A">
              <w:rPr>
                <w:sz w:val="20"/>
                <w:szCs w:val="20"/>
              </w:rPr>
              <w:t xml:space="preserve"> </w:t>
            </w:r>
            <w:r w:rsidR="003A01F4">
              <w:rPr>
                <w:sz w:val="20"/>
                <w:szCs w:val="20"/>
              </w:rPr>
              <w:t xml:space="preserve">for both segments </w:t>
            </w:r>
            <w:r w:rsidR="00AE567A">
              <w:rPr>
                <w:sz w:val="20"/>
                <w:szCs w:val="20"/>
              </w:rPr>
              <w:t xml:space="preserve">came in at EGP 327.0 million in Q1 2020/21, up 25% y-o-y and </w:t>
            </w:r>
            <w:r w:rsidR="003A01F4">
              <w:rPr>
                <w:sz w:val="20"/>
                <w:szCs w:val="20"/>
              </w:rPr>
              <w:t>contributing</w:t>
            </w:r>
            <w:r w:rsidR="00E50F3F" w:rsidRPr="00A27A16">
              <w:rPr>
                <w:sz w:val="20"/>
                <w:szCs w:val="20"/>
              </w:rPr>
              <w:t xml:space="preserve"> the lion’s share of total revenue at 8</w:t>
            </w:r>
            <w:r w:rsidR="00AE567A">
              <w:rPr>
                <w:sz w:val="20"/>
                <w:szCs w:val="20"/>
              </w:rPr>
              <w:t>8</w:t>
            </w:r>
            <w:r w:rsidR="00E50F3F" w:rsidRPr="00A27A16">
              <w:rPr>
                <w:sz w:val="20"/>
                <w:szCs w:val="20"/>
              </w:rPr>
              <w:t>%</w:t>
            </w:r>
            <w:r w:rsidR="00AE567A">
              <w:rPr>
                <w:sz w:val="20"/>
                <w:szCs w:val="20"/>
              </w:rPr>
              <w:t>.</w:t>
            </w:r>
            <w:r w:rsidR="00E50F3F" w:rsidRPr="00A27A16">
              <w:rPr>
                <w:sz w:val="20"/>
                <w:szCs w:val="20"/>
              </w:rPr>
              <w:t xml:space="preserve"> </w:t>
            </w:r>
            <w:r w:rsidR="00470344">
              <w:rPr>
                <w:sz w:val="20"/>
                <w:szCs w:val="20"/>
              </w:rPr>
              <w:t>Its</w:t>
            </w:r>
            <w:r w:rsidR="00E50F3F" w:rsidRPr="00A27A16">
              <w:rPr>
                <w:sz w:val="20"/>
                <w:szCs w:val="20"/>
              </w:rPr>
              <w:t xml:space="preserve"> growth was driven by the solid increase in enrollment across </w:t>
            </w:r>
            <w:r w:rsidR="00AE567A">
              <w:rPr>
                <w:sz w:val="20"/>
                <w:szCs w:val="20"/>
              </w:rPr>
              <w:t xml:space="preserve">both of </w:t>
            </w:r>
            <w:r w:rsidR="00470344">
              <w:rPr>
                <w:sz w:val="20"/>
                <w:szCs w:val="20"/>
              </w:rPr>
              <w:t>CIRA’s</w:t>
            </w:r>
            <w:r w:rsidR="00E50F3F" w:rsidRPr="00A27A16">
              <w:rPr>
                <w:sz w:val="20"/>
                <w:szCs w:val="20"/>
              </w:rPr>
              <w:t xml:space="preserve"> K-12 and Higher-education segments. </w:t>
            </w:r>
            <w:r w:rsidR="00AE567A">
              <w:rPr>
                <w:sz w:val="20"/>
                <w:szCs w:val="20"/>
              </w:rPr>
              <w:t xml:space="preserve">On the flipside, other revenue fell by 15% y-o-y </w:t>
            </w:r>
            <w:r w:rsidR="00470344">
              <w:rPr>
                <w:sz w:val="20"/>
                <w:szCs w:val="20"/>
              </w:rPr>
              <w:t xml:space="preserve">to EGP 43.0 million </w:t>
            </w:r>
            <w:r w:rsidR="00AE567A">
              <w:rPr>
                <w:sz w:val="20"/>
                <w:szCs w:val="20"/>
              </w:rPr>
              <w:t>due to</w:t>
            </w:r>
            <w:r w:rsidR="001B0189" w:rsidRPr="00A27A16">
              <w:rPr>
                <w:sz w:val="20"/>
                <w:szCs w:val="20"/>
              </w:rPr>
              <w:t xml:space="preserve"> the reduction in</w:t>
            </w:r>
            <w:r w:rsidR="00470344">
              <w:rPr>
                <w:sz w:val="20"/>
                <w:szCs w:val="20"/>
              </w:rPr>
              <w:t xml:space="preserve"> K-12</w:t>
            </w:r>
            <w:r w:rsidR="001B0189" w:rsidRPr="00A27A16">
              <w:rPr>
                <w:sz w:val="20"/>
                <w:szCs w:val="20"/>
              </w:rPr>
              <w:t xml:space="preserve"> bus fee</w:t>
            </w:r>
            <w:r w:rsidR="00AE567A">
              <w:rPr>
                <w:sz w:val="20"/>
                <w:szCs w:val="20"/>
              </w:rPr>
              <w:t>s</w:t>
            </w:r>
            <w:r w:rsidR="001B0189" w:rsidRPr="00A27A16">
              <w:rPr>
                <w:sz w:val="20"/>
                <w:szCs w:val="20"/>
              </w:rPr>
              <w:t xml:space="preserve"> </w:t>
            </w:r>
            <w:proofErr w:type="gramStart"/>
            <w:r w:rsidR="001B0189" w:rsidRPr="00A27A16">
              <w:rPr>
                <w:sz w:val="20"/>
                <w:szCs w:val="20"/>
              </w:rPr>
              <w:t>as a result of</w:t>
            </w:r>
            <w:proofErr w:type="gramEnd"/>
            <w:r w:rsidR="001B0189" w:rsidRPr="00A27A16">
              <w:rPr>
                <w:sz w:val="20"/>
                <w:szCs w:val="20"/>
              </w:rPr>
              <w:t xml:space="preserve"> school closures</w:t>
            </w:r>
            <w:r w:rsidR="00470344">
              <w:rPr>
                <w:sz w:val="20"/>
                <w:szCs w:val="20"/>
              </w:rPr>
              <w:t xml:space="preserve"> prompted by </w:t>
            </w:r>
            <w:r w:rsidR="001B0189" w:rsidRPr="00A27A16">
              <w:rPr>
                <w:sz w:val="20"/>
                <w:szCs w:val="20"/>
              </w:rPr>
              <w:t>the COVID-19 pandemic</w:t>
            </w:r>
            <w:r w:rsidR="00470344">
              <w:rPr>
                <w:sz w:val="20"/>
                <w:szCs w:val="20"/>
              </w:rPr>
              <w:t>, combined with the lack of construction income recorded by the segment during the quarter.</w:t>
            </w:r>
            <w:r w:rsidR="00E50F3F" w:rsidRPr="00A27A16">
              <w:rPr>
                <w:sz w:val="20"/>
                <w:szCs w:val="20"/>
              </w:rPr>
              <w:t xml:space="preserve"> </w:t>
            </w:r>
            <w:r w:rsidR="001B0189" w:rsidRPr="00A27A16">
              <w:rPr>
                <w:sz w:val="20"/>
                <w:szCs w:val="20"/>
              </w:rPr>
              <w:t>Other revenues saw its contribution to total revenues</w:t>
            </w:r>
            <w:r w:rsidR="00470344">
              <w:rPr>
                <w:sz w:val="20"/>
                <w:szCs w:val="20"/>
              </w:rPr>
              <w:t xml:space="preserve"> fall by 4 </w:t>
            </w:r>
            <w:proofErr w:type="spellStart"/>
            <w:r w:rsidR="002C2BAC">
              <w:rPr>
                <w:sz w:val="20"/>
                <w:szCs w:val="20"/>
              </w:rPr>
              <w:t>pps</w:t>
            </w:r>
            <w:proofErr w:type="spellEnd"/>
            <w:r w:rsidR="00470344">
              <w:rPr>
                <w:sz w:val="20"/>
                <w:szCs w:val="20"/>
              </w:rPr>
              <w:t xml:space="preserve"> </w:t>
            </w:r>
            <w:r w:rsidR="001B0189" w:rsidRPr="00A27A16">
              <w:rPr>
                <w:sz w:val="20"/>
                <w:szCs w:val="20"/>
              </w:rPr>
              <w:t>to</w:t>
            </w:r>
            <w:r w:rsidR="00E50F3F" w:rsidRPr="00A27A16">
              <w:rPr>
                <w:sz w:val="20"/>
                <w:szCs w:val="20"/>
              </w:rPr>
              <w:t xml:space="preserve"> </w:t>
            </w:r>
            <w:r w:rsidR="00470344">
              <w:rPr>
                <w:sz w:val="20"/>
                <w:szCs w:val="20"/>
              </w:rPr>
              <w:t>12</w:t>
            </w:r>
            <w:r w:rsidR="00E50F3F" w:rsidRPr="00A27A16">
              <w:rPr>
                <w:sz w:val="20"/>
                <w:szCs w:val="20"/>
              </w:rPr>
              <w:t xml:space="preserve">% </w:t>
            </w:r>
            <w:r w:rsidR="001B0189" w:rsidRPr="00A27A16">
              <w:rPr>
                <w:sz w:val="20"/>
                <w:szCs w:val="20"/>
              </w:rPr>
              <w:t xml:space="preserve">in </w:t>
            </w:r>
            <w:r w:rsidR="003F0A6B">
              <w:rPr>
                <w:sz w:val="20"/>
                <w:szCs w:val="20"/>
              </w:rPr>
              <w:t>Q1</w:t>
            </w:r>
            <w:r w:rsidR="001B0189" w:rsidRPr="00A27A16">
              <w:rPr>
                <w:sz w:val="20"/>
                <w:szCs w:val="20"/>
              </w:rPr>
              <w:t xml:space="preserve"> 20</w:t>
            </w:r>
            <w:r w:rsidR="00470344">
              <w:rPr>
                <w:sz w:val="20"/>
                <w:szCs w:val="20"/>
              </w:rPr>
              <w:t>20</w:t>
            </w:r>
            <w:r w:rsidR="001B0189" w:rsidRPr="00A27A16">
              <w:rPr>
                <w:sz w:val="20"/>
                <w:szCs w:val="20"/>
              </w:rPr>
              <w:t>/2</w:t>
            </w:r>
            <w:r w:rsidR="00470344">
              <w:rPr>
                <w:sz w:val="20"/>
                <w:szCs w:val="20"/>
              </w:rPr>
              <w:t>1.</w:t>
            </w:r>
          </w:p>
          <w:p w14:paraId="1316E381" w14:textId="77777777" w:rsidR="00EE1742" w:rsidRPr="00A27A16" w:rsidRDefault="00EE1742" w:rsidP="00470344">
            <w:pPr>
              <w:contextualSpacing/>
              <w:jc w:val="both"/>
              <w:rPr>
                <w:rFonts w:cstheme="minorHAnsi"/>
                <w:sz w:val="20"/>
                <w:szCs w:val="20"/>
              </w:rPr>
            </w:pPr>
          </w:p>
          <w:p w14:paraId="3A710B9B" w14:textId="651BF6ED" w:rsidR="00B62E95" w:rsidRPr="00A27A16" w:rsidRDefault="003A094F" w:rsidP="00A27A16">
            <w:pPr>
              <w:contextualSpacing/>
              <w:jc w:val="both"/>
              <w:rPr>
                <w:rFonts w:cstheme="minorHAnsi"/>
                <w:sz w:val="20"/>
                <w:szCs w:val="20"/>
              </w:rPr>
            </w:pPr>
            <w:r w:rsidRPr="00A27A16">
              <w:rPr>
                <w:rFonts w:cstheme="minorHAnsi"/>
                <w:sz w:val="20"/>
                <w:szCs w:val="20"/>
              </w:rPr>
              <w:t xml:space="preserve">At CIRA’s higher education platform, total revenues </w:t>
            </w:r>
            <w:r w:rsidR="00961C3C" w:rsidRPr="00A27A16">
              <w:rPr>
                <w:rFonts w:cstheme="minorHAnsi"/>
                <w:sz w:val="20"/>
                <w:szCs w:val="20"/>
              </w:rPr>
              <w:t xml:space="preserve">grew by </w:t>
            </w:r>
            <w:r w:rsidR="00470344">
              <w:rPr>
                <w:rFonts w:cstheme="minorHAnsi"/>
                <w:sz w:val="20"/>
                <w:szCs w:val="20"/>
              </w:rPr>
              <w:t>an exceptional 40</w:t>
            </w:r>
            <w:r w:rsidR="00961C3C" w:rsidRPr="00A27A16">
              <w:rPr>
                <w:rFonts w:cstheme="minorHAnsi"/>
                <w:sz w:val="20"/>
                <w:szCs w:val="20"/>
              </w:rPr>
              <w:t xml:space="preserve">% y-o-y to </w:t>
            </w:r>
            <w:r w:rsidR="00B62E95" w:rsidRPr="00A27A16">
              <w:rPr>
                <w:rFonts w:cstheme="minorHAnsi"/>
                <w:sz w:val="20"/>
                <w:szCs w:val="20"/>
              </w:rPr>
              <w:t xml:space="preserve">EGP </w:t>
            </w:r>
            <w:r w:rsidR="00470344">
              <w:rPr>
                <w:rFonts w:cstheme="minorHAnsi"/>
                <w:sz w:val="20"/>
                <w:szCs w:val="20"/>
              </w:rPr>
              <w:t>208.9</w:t>
            </w:r>
            <w:r w:rsidR="00B62E95" w:rsidRPr="00A27A16">
              <w:rPr>
                <w:rFonts w:cstheme="minorHAnsi"/>
                <w:sz w:val="20"/>
                <w:szCs w:val="20"/>
              </w:rPr>
              <w:t xml:space="preserve"> million </w:t>
            </w:r>
            <w:r w:rsidR="001B0189" w:rsidRPr="00A27A16">
              <w:rPr>
                <w:rFonts w:cstheme="minorHAnsi"/>
                <w:sz w:val="20"/>
                <w:szCs w:val="20"/>
              </w:rPr>
              <w:t xml:space="preserve">in </w:t>
            </w:r>
            <w:r w:rsidR="00470344">
              <w:rPr>
                <w:rFonts w:cstheme="minorHAnsi"/>
                <w:sz w:val="20"/>
                <w:szCs w:val="20"/>
              </w:rPr>
              <w:t>Q1</w:t>
            </w:r>
            <w:r w:rsidR="001B0189" w:rsidRPr="00A27A16">
              <w:rPr>
                <w:rFonts w:cstheme="minorHAnsi"/>
                <w:sz w:val="20"/>
                <w:szCs w:val="20"/>
              </w:rPr>
              <w:t xml:space="preserve"> 20</w:t>
            </w:r>
            <w:r w:rsidR="00796DAD">
              <w:rPr>
                <w:rFonts w:cstheme="minorHAnsi"/>
                <w:sz w:val="20"/>
                <w:szCs w:val="20"/>
              </w:rPr>
              <w:t>20</w:t>
            </w:r>
            <w:r w:rsidR="001B0189" w:rsidRPr="00A27A16">
              <w:rPr>
                <w:rFonts w:cstheme="minorHAnsi"/>
                <w:sz w:val="20"/>
                <w:szCs w:val="20"/>
              </w:rPr>
              <w:t>/2</w:t>
            </w:r>
            <w:r w:rsidR="00796DAD">
              <w:rPr>
                <w:rFonts w:cstheme="minorHAnsi"/>
                <w:sz w:val="20"/>
                <w:szCs w:val="20"/>
              </w:rPr>
              <w:t>1</w:t>
            </w:r>
            <w:r w:rsidR="001B0189" w:rsidRPr="00A27A16">
              <w:rPr>
                <w:rFonts w:cstheme="minorHAnsi"/>
                <w:sz w:val="20"/>
                <w:szCs w:val="20"/>
              </w:rPr>
              <w:t xml:space="preserve"> primarily due to </w:t>
            </w:r>
            <w:r w:rsidR="00796DAD">
              <w:rPr>
                <w:rFonts w:cstheme="minorHAnsi"/>
                <w:sz w:val="20"/>
                <w:szCs w:val="20"/>
              </w:rPr>
              <w:t xml:space="preserve">an increase </w:t>
            </w:r>
            <w:r w:rsidR="001B0189" w:rsidRPr="00A27A16">
              <w:rPr>
                <w:rFonts w:cstheme="minorHAnsi"/>
                <w:sz w:val="20"/>
                <w:szCs w:val="20"/>
              </w:rPr>
              <w:t>in tuition revenues</w:t>
            </w:r>
            <w:r w:rsidR="003A01F4">
              <w:rPr>
                <w:rFonts w:cstheme="minorHAnsi"/>
                <w:sz w:val="20"/>
                <w:szCs w:val="20"/>
              </w:rPr>
              <w:t>,</w:t>
            </w:r>
            <w:r w:rsidR="001B0189" w:rsidRPr="00A27A16">
              <w:rPr>
                <w:rFonts w:cstheme="minorHAnsi"/>
                <w:sz w:val="20"/>
                <w:szCs w:val="20"/>
              </w:rPr>
              <w:t xml:space="preserve"> which represented </w:t>
            </w:r>
            <w:proofErr w:type="gramStart"/>
            <w:r w:rsidR="001B0189" w:rsidRPr="00A27A16">
              <w:rPr>
                <w:rFonts w:cstheme="minorHAnsi"/>
                <w:sz w:val="20"/>
                <w:szCs w:val="20"/>
              </w:rPr>
              <w:t xml:space="preserve">the </w:t>
            </w:r>
            <w:r w:rsidR="00796DAD">
              <w:rPr>
                <w:rFonts w:cstheme="minorHAnsi"/>
                <w:sz w:val="20"/>
                <w:szCs w:val="20"/>
              </w:rPr>
              <w:t>majority</w:t>
            </w:r>
            <w:r w:rsidR="001B0189" w:rsidRPr="00A27A16">
              <w:rPr>
                <w:rFonts w:cstheme="minorHAnsi"/>
                <w:sz w:val="20"/>
                <w:szCs w:val="20"/>
              </w:rPr>
              <w:t xml:space="preserve"> of</w:t>
            </w:r>
            <w:proofErr w:type="gramEnd"/>
            <w:r w:rsidR="001B0189" w:rsidRPr="00A27A16">
              <w:rPr>
                <w:rFonts w:cstheme="minorHAnsi"/>
                <w:sz w:val="20"/>
                <w:szCs w:val="20"/>
              </w:rPr>
              <w:t xml:space="preserve"> higher-ed</w:t>
            </w:r>
            <w:r w:rsidR="003A01F4">
              <w:rPr>
                <w:rFonts w:cstheme="minorHAnsi"/>
                <w:sz w:val="20"/>
                <w:szCs w:val="20"/>
              </w:rPr>
              <w:t>ucation</w:t>
            </w:r>
            <w:r w:rsidR="001B0189" w:rsidRPr="00A27A16">
              <w:rPr>
                <w:rFonts w:cstheme="minorHAnsi"/>
                <w:sz w:val="20"/>
                <w:szCs w:val="20"/>
              </w:rPr>
              <w:t xml:space="preserve"> revenues at 9</w:t>
            </w:r>
            <w:r w:rsidR="00796DAD">
              <w:rPr>
                <w:rFonts w:cstheme="minorHAnsi"/>
                <w:sz w:val="20"/>
                <w:szCs w:val="20"/>
              </w:rPr>
              <w:t>0</w:t>
            </w:r>
            <w:r w:rsidR="001B0189" w:rsidRPr="00A27A16">
              <w:rPr>
                <w:rFonts w:cstheme="minorHAnsi"/>
                <w:sz w:val="20"/>
                <w:szCs w:val="20"/>
              </w:rPr>
              <w:t>%</w:t>
            </w:r>
            <w:r w:rsidR="00796DAD">
              <w:rPr>
                <w:rFonts w:cstheme="minorHAnsi"/>
                <w:sz w:val="20"/>
                <w:szCs w:val="20"/>
              </w:rPr>
              <w:t xml:space="preserve"> during the period</w:t>
            </w:r>
            <w:r w:rsidR="00D02ACE" w:rsidRPr="00A27A16">
              <w:rPr>
                <w:rFonts w:cstheme="minorHAnsi"/>
                <w:sz w:val="20"/>
                <w:szCs w:val="20"/>
              </w:rPr>
              <w:t>.</w:t>
            </w:r>
            <w:r w:rsidR="001B0189" w:rsidRPr="00A27A16">
              <w:rPr>
                <w:rFonts w:cstheme="minorHAnsi"/>
                <w:sz w:val="20"/>
                <w:szCs w:val="20"/>
              </w:rPr>
              <w:t xml:space="preserve"> </w:t>
            </w:r>
            <w:r w:rsidR="00D02ACE" w:rsidRPr="00A27A16">
              <w:rPr>
                <w:rFonts w:cstheme="minorHAnsi"/>
                <w:sz w:val="20"/>
                <w:szCs w:val="20"/>
              </w:rPr>
              <w:t xml:space="preserve">Tuition revenues within the segment </w:t>
            </w:r>
            <w:r w:rsidR="001B0189" w:rsidRPr="00A27A16">
              <w:rPr>
                <w:rFonts w:cstheme="minorHAnsi"/>
                <w:sz w:val="20"/>
                <w:szCs w:val="20"/>
              </w:rPr>
              <w:t xml:space="preserve">grew by </w:t>
            </w:r>
            <w:r w:rsidR="00796DAD">
              <w:rPr>
                <w:rFonts w:cstheme="minorHAnsi"/>
                <w:sz w:val="20"/>
                <w:szCs w:val="20"/>
              </w:rPr>
              <w:t>37</w:t>
            </w:r>
            <w:r w:rsidR="001B0189" w:rsidRPr="00A27A16">
              <w:rPr>
                <w:rFonts w:cstheme="minorHAnsi"/>
                <w:sz w:val="20"/>
                <w:szCs w:val="20"/>
              </w:rPr>
              <w:t xml:space="preserve">% y-o-y to EGP </w:t>
            </w:r>
            <w:r w:rsidR="00796DAD">
              <w:rPr>
                <w:rFonts w:cstheme="minorHAnsi"/>
                <w:sz w:val="20"/>
                <w:szCs w:val="20"/>
              </w:rPr>
              <w:t>182.1</w:t>
            </w:r>
            <w:r w:rsidR="001B0189" w:rsidRPr="00A27A16">
              <w:rPr>
                <w:rFonts w:cstheme="minorHAnsi"/>
                <w:sz w:val="20"/>
                <w:szCs w:val="20"/>
              </w:rPr>
              <w:t xml:space="preserve"> million </w:t>
            </w:r>
            <w:r w:rsidR="00796DAD">
              <w:rPr>
                <w:rFonts w:cstheme="minorHAnsi"/>
                <w:sz w:val="20"/>
                <w:szCs w:val="20"/>
              </w:rPr>
              <w:t>in Q1 2020/21 on the back of increased enrollment with the inauguration of the 4 new faculties for the 2020/21 academic year. Growth in the segment was further boosted by a 68% y-o-y growth in other services provided by BUC to EGP 26.8 million</w:t>
            </w:r>
            <w:r w:rsidR="00961C3C" w:rsidRPr="00A27A16">
              <w:rPr>
                <w:rFonts w:cstheme="minorHAnsi"/>
                <w:sz w:val="20"/>
                <w:szCs w:val="20"/>
              </w:rPr>
              <w:t>.</w:t>
            </w:r>
          </w:p>
          <w:p w14:paraId="5D379F4C" w14:textId="77777777" w:rsidR="00B62E95" w:rsidRPr="00A27A16" w:rsidRDefault="00B62E95" w:rsidP="00A27A16">
            <w:pPr>
              <w:contextualSpacing/>
              <w:jc w:val="both"/>
              <w:rPr>
                <w:rFonts w:cstheme="minorHAnsi"/>
                <w:sz w:val="20"/>
                <w:szCs w:val="20"/>
              </w:rPr>
            </w:pPr>
          </w:p>
          <w:p w14:paraId="25A28D59" w14:textId="6A85CB26" w:rsidR="00C75BB1" w:rsidRPr="00024037" w:rsidRDefault="008E424D" w:rsidP="00536B5B">
            <w:pPr>
              <w:contextualSpacing/>
              <w:jc w:val="both"/>
              <w:rPr>
                <w:highlight w:val="yellow"/>
              </w:rPr>
            </w:pPr>
            <w:r w:rsidRPr="00A27A16">
              <w:rPr>
                <w:rFonts w:cstheme="minorHAnsi"/>
                <w:sz w:val="20"/>
                <w:szCs w:val="20"/>
              </w:rPr>
              <w:t xml:space="preserve">At </w:t>
            </w:r>
            <w:r w:rsidR="00961C3C" w:rsidRPr="00A27A16">
              <w:rPr>
                <w:rFonts w:cstheme="minorHAnsi"/>
                <w:sz w:val="20"/>
                <w:szCs w:val="20"/>
              </w:rPr>
              <w:t>CIRA’s</w:t>
            </w:r>
            <w:r w:rsidR="00EE1742" w:rsidRPr="00A27A16">
              <w:rPr>
                <w:rFonts w:cstheme="minorHAnsi"/>
                <w:sz w:val="20"/>
                <w:szCs w:val="20"/>
              </w:rPr>
              <w:t xml:space="preserve"> K-12 </w:t>
            </w:r>
            <w:r w:rsidR="00961C3C" w:rsidRPr="00A27A16">
              <w:rPr>
                <w:rFonts w:cstheme="minorHAnsi"/>
                <w:sz w:val="20"/>
                <w:szCs w:val="20"/>
              </w:rPr>
              <w:t>segment,</w:t>
            </w:r>
            <w:r w:rsidR="00EE1742" w:rsidRPr="00A27A16">
              <w:rPr>
                <w:rFonts w:cstheme="minorHAnsi"/>
                <w:sz w:val="20"/>
                <w:szCs w:val="20"/>
              </w:rPr>
              <w:t xml:space="preserve"> </w:t>
            </w:r>
            <w:r w:rsidRPr="00A27A16">
              <w:rPr>
                <w:rFonts w:cstheme="minorHAnsi"/>
                <w:sz w:val="20"/>
                <w:szCs w:val="20"/>
              </w:rPr>
              <w:t xml:space="preserve">total revenue </w:t>
            </w:r>
            <w:r w:rsidR="001B0189" w:rsidRPr="00A27A16">
              <w:rPr>
                <w:rFonts w:cstheme="minorHAnsi"/>
                <w:sz w:val="20"/>
                <w:szCs w:val="20"/>
              </w:rPr>
              <w:t xml:space="preserve">came in at EGP </w:t>
            </w:r>
            <w:r w:rsidR="00796DAD">
              <w:rPr>
                <w:rFonts w:cstheme="minorHAnsi"/>
                <w:sz w:val="20"/>
                <w:szCs w:val="20"/>
              </w:rPr>
              <w:t>161.1</w:t>
            </w:r>
            <w:r w:rsidR="001B0189" w:rsidRPr="00A27A16">
              <w:rPr>
                <w:rFonts w:cstheme="minorHAnsi"/>
                <w:sz w:val="20"/>
                <w:szCs w:val="20"/>
              </w:rPr>
              <w:t xml:space="preserve"> million in </w:t>
            </w:r>
            <w:r w:rsidR="00796DAD">
              <w:rPr>
                <w:rFonts w:cstheme="minorHAnsi"/>
                <w:sz w:val="20"/>
                <w:szCs w:val="20"/>
              </w:rPr>
              <w:t>Q1</w:t>
            </w:r>
            <w:r w:rsidR="001B0189" w:rsidRPr="00A27A16">
              <w:rPr>
                <w:rFonts w:cstheme="minorHAnsi"/>
                <w:sz w:val="20"/>
                <w:szCs w:val="20"/>
              </w:rPr>
              <w:t xml:space="preserve"> </w:t>
            </w:r>
            <w:r w:rsidR="00796DAD">
              <w:rPr>
                <w:rFonts w:cstheme="minorHAnsi"/>
                <w:sz w:val="20"/>
                <w:szCs w:val="20"/>
              </w:rPr>
              <w:t>2020</w:t>
            </w:r>
            <w:r w:rsidR="001B0189" w:rsidRPr="00A27A16">
              <w:rPr>
                <w:rFonts w:cstheme="minorHAnsi"/>
                <w:sz w:val="20"/>
                <w:szCs w:val="20"/>
              </w:rPr>
              <w:t>/</w:t>
            </w:r>
            <w:r w:rsidR="00796DAD">
              <w:rPr>
                <w:rFonts w:cstheme="minorHAnsi"/>
                <w:sz w:val="20"/>
                <w:szCs w:val="20"/>
              </w:rPr>
              <w:t>21</w:t>
            </w:r>
            <w:r w:rsidR="001B0189" w:rsidRPr="00A27A16">
              <w:rPr>
                <w:rFonts w:cstheme="minorHAnsi"/>
                <w:sz w:val="20"/>
                <w:szCs w:val="20"/>
              </w:rPr>
              <w:t xml:space="preserve">, </w:t>
            </w:r>
            <w:r w:rsidR="00796DAD">
              <w:rPr>
                <w:rFonts w:cstheme="minorHAnsi"/>
                <w:sz w:val="20"/>
                <w:szCs w:val="20"/>
              </w:rPr>
              <w:t>down</w:t>
            </w:r>
            <w:r w:rsidR="001B0189" w:rsidRPr="00A27A16">
              <w:rPr>
                <w:rFonts w:cstheme="minorHAnsi"/>
                <w:sz w:val="20"/>
                <w:szCs w:val="20"/>
              </w:rPr>
              <w:t xml:space="preserve"> </w:t>
            </w:r>
            <w:r w:rsidR="00796DAD">
              <w:rPr>
                <w:rFonts w:cstheme="minorHAnsi"/>
                <w:sz w:val="20"/>
                <w:szCs w:val="20"/>
              </w:rPr>
              <w:t>2</w:t>
            </w:r>
            <w:r w:rsidR="001B0189" w:rsidRPr="00A27A16">
              <w:rPr>
                <w:rFonts w:cstheme="minorHAnsi"/>
                <w:sz w:val="20"/>
                <w:szCs w:val="20"/>
              </w:rPr>
              <w:t>% y-o-y</w:t>
            </w:r>
            <w:r w:rsidR="00796DAD">
              <w:rPr>
                <w:rFonts w:cstheme="minorHAnsi"/>
                <w:sz w:val="20"/>
                <w:szCs w:val="20"/>
              </w:rPr>
              <w:t xml:space="preserve"> </w:t>
            </w:r>
            <w:r w:rsidR="001B0189" w:rsidRPr="00A27A16">
              <w:rPr>
                <w:rFonts w:cstheme="minorHAnsi"/>
                <w:sz w:val="20"/>
                <w:szCs w:val="20"/>
              </w:rPr>
              <w:t>during the period</w:t>
            </w:r>
            <w:r w:rsidR="00536B5B">
              <w:rPr>
                <w:rFonts w:cstheme="minorHAnsi"/>
                <w:sz w:val="20"/>
                <w:szCs w:val="20"/>
              </w:rPr>
              <w:t xml:space="preserve"> on the back of a significant decrease in other revenue generated,</w:t>
            </w:r>
            <w:r w:rsidR="00796DAD">
              <w:rPr>
                <w:rFonts w:cstheme="minorHAnsi"/>
                <w:sz w:val="20"/>
                <w:szCs w:val="20"/>
              </w:rPr>
              <w:t xml:space="preserve"> despite </w:t>
            </w:r>
            <w:r w:rsidR="00536B5B">
              <w:rPr>
                <w:rFonts w:cstheme="minorHAnsi"/>
                <w:sz w:val="20"/>
                <w:szCs w:val="20"/>
              </w:rPr>
              <w:t xml:space="preserve">a </w:t>
            </w:r>
            <w:r w:rsidR="00796DAD">
              <w:rPr>
                <w:rFonts w:cstheme="minorHAnsi"/>
                <w:sz w:val="20"/>
                <w:szCs w:val="20"/>
              </w:rPr>
              <w:t>steady growth in tuition revenues of 12% y-o-y to EGP 144.9 million</w:t>
            </w:r>
            <w:r w:rsidR="00536B5B">
              <w:rPr>
                <w:rFonts w:cstheme="minorHAnsi"/>
                <w:sz w:val="20"/>
                <w:szCs w:val="20"/>
              </w:rPr>
              <w:t xml:space="preserve"> during the period</w:t>
            </w:r>
            <w:r w:rsidR="00AC2E65" w:rsidRPr="00A27A16">
              <w:rPr>
                <w:rFonts w:cstheme="minorHAnsi"/>
                <w:sz w:val="20"/>
                <w:szCs w:val="20"/>
              </w:rPr>
              <w:t>.</w:t>
            </w:r>
            <w:r w:rsidR="00796DAD">
              <w:rPr>
                <w:rFonts w:cstheme="minorHAnsi"/>
                <w:sz w:val="20"/>
                <w:szCs w:val="20"/>
              </w:rPr>
              <w:t xml:space="preserve"> </w:t>
            </w:r>
            <w:r w:rsidR="00536B5B">
              <w:rPr>
                <w:rFonts w:cstheme="minorHAnsi"/>
                <w:sz w:val="20"/>
                <w:szCs w:val="20"/>
              </w:rPr>
              <w:t>Other revenues fell by 54% y-o-y</w:t>
            </w:r>
            <w:r w:rsidR="00F458EF">
              <w:rPr>
                <w:rFonts w:cstheme="minorHAnsi"/>
                <w:sz w:val="20"/>
                <w:szCs w:val="20"/>
              </w:rPr>
              <w:t xml:space="preserve"> to EGP 16.2 in Q1 2020/21 </w:t>
            </w:r>
            <w:r w:rsidR="00536B5B">
              <w:rPr>
                <w:rFonts w:cstheme="minorHAnsi"/>
                <w:sz w:val="20"/>
                <w:szCs w:val="20"/>
              </w:rPr>
              <w:t xml:space="preserve"> primarily due to the lack of construction income during the period compared to EGP 13.3 million in construction revenue recorded </w:t>
            </w:r>
            <w:r w:rsidR="003A01F4">
              <w:rPr>
                <w:rFonts w:cstheme="minorHAnsi"/>
                <w:sz w:val="20"/>
                <w:szCs w:val="20"/>
              </w:rPr>
              <w:t>in Q1 2019/20</w:t>
            </w:r>
            <w:r w:rsidR="00536B5B">
              <w:rPr>
                <w:rFonts w:cstheme="minorHAnsi"/>
                <w:sz w:val="20"/>
                <w:szCs w:val="20"/>
              </w:rPr>
              <w:t>. This was further weighed do</w:t>
            </w:r>
            <w:r w:rsidR="00F458EF">
              <w:rPr>
                <w:rFonts w:cstheme="minorHAnsi"/>
                <w:sz w:val="20"/>
                <w:szCs w:val="20"/>
              </w:rPr>
              <w:t>w</w:t>
            </w:r>
            <w:r w:rsidR="00536B5B">
              <w:rPr>
                <w:rFonts w:cstheme="minorHAnsi"/>
                <w:sz w:val="20"/>
                <w:szCs w:val="20"/>
              </w:rPr>
              <w:t>n</w:t>
            </w:r>
            <w:r w:rsidR="00F458EF">
              <w:rPr>
                <w:rFonts w:cstheme="minorHAnsi"/>
                <w:sz w:val="20"/>
                <w:szCs w:val="20"/>
              </w:rPr>
              <w:t xml:space="preserve"> by the reduction of bus fees revenue, which came in at EGP 4.0 million in Q1 2020/21, lower than half of its</w:t>
            </w:r>
            <w:r w:rsidR="002C2BAC">
              <w:rPr>
                <w:rFonts w:cstheme="minorHAnsi"/>
                <w:sz w:val="20"/>
                <w:szCs w:val="20"/>
              </w:rPr>
              <w:t xml:space="preserve"> recorded</w:t>
            </w:r>
            <w:r w:rsidR="00F458EF">
              <w:rPr>
                <w:rFonts w:cstheme="minorHAnsi"/>
                <w:sz w:val="20"/>
                <w:szCs w:val="20"/>
              </w:rPr>
              <w:t xml:space="preserve"> amount </w:t>
            </w:r>
            <w:r w:rsidR="002C2BAC">
              <w:rPr>
                <w:rFonts w:cstheme="minorHAnsi"/>
                <w:sz w:val="20"/>
                <w:szCs w:val="20"/>
              </w:rPr>
              <w:t xml:space="preserve">one year previously </w:t>
            </w:r>
            <w:r w:rsidR="00F458EF">
              <w:rPr>
                <w:rFonts w:cstheme="minorHAnsi"/>
                <w:sz w:val="20"/>
                <w:szCs w:val="20"/>
              </w:rPr>
              <w:t xml:space="preserve">of EGP 9.5 million.  </w:t>
            </w:r>
            <w:r w:rsidR="00536B5B">
              <w:rPr>
                <w:sz w:val="20"/>
                <w:szCs w:val="20"/>
              </w:rPr>
              <w:t xml:space="preserve">As a result, tuition </w:t>
            </w:r>
            <w:r w:rsidR="00536B5B">
              <w:rPr>
                <w:sz w:val="20"/>
                <w:szCs w:val="20"/>
              </w:rPr>
              <w:lastRenderedPageBreak/>
              <w:t xml:space="preserve">fee contribution to K-12 revenues grew by 11 </w:t>
            </w:r>
            <w:proofErr w:type="spellStart"/>
            <w:r w:rsidR="002C2BAC">
              <w:rPr>
                <w:sz w:val="20"/>
                <w:szCs w:val="20"/>
              </w:rPr>
              <w:t>pps</w:t>
            </w:r>
            <w:proofErr w:type="spellEnd"/>
            <w:r w:rsidR="00536B5B">
              <w:rPr>
                <w:sz w:val="20"/>
                <w:szCs w:val="20"/>
              </w:rPr>
              <w:t xml:space="preserve"> y-o-y </w:t>
            </w:r>
            <w:r w:rsidR="002C2BAC">
              <w:rPr>
                <w:sz w:val="20"/>
                <w:szCs w:val="20"/>
              </w:rPr>
              <w:t xml:space="preserve">in Q1 2020/21 </w:t>
            </w:r>
            <w:r w:rsidR="00536B5B">
              <w:rPr>
                <w:sz w:val="20"/>
                <w:szCs w:val="20"/>
              </w:rPr>
              <w:t>to 90% while</w:t>
            </w:r>
            <w:r w:rsidR="00F458EF">
              <w:rPr>
                <w:sz w:val="20"/>
                <w:szCs w:val="20"/>
              </w:rPr>
              <w:t xml:space="preserve"> the contribution </w:t>
            </w:r>
            <w:r w:rsidR="002C2BAC">
              <w:rPr>
                <w:sz w:val="20"/>
                <w:szCs w:val="20"/>
              </w:rPr>
              <w:t>from</w:t>
            </w:r>
            <w:r w:rsidR="00F458EF">
              <w:rPr>
                <w:sz w:val="20"/>
                <w:szCs w:val="20"/>
              </w:rPr>
              <w:t xml:space="preserve"> other revenues fell by the same amount to 10%</w:t>
            </w:r>
            <w:r w:rsidR="002C2BAC">
              <w:rPr>
                <w:sz w:val="20"/>
                <w:szCs w:val="20"/>
              </w:rPr>
              <w:t>.</w:t>
            </w:r>
          </w:p>
          <w:p w14:paraId="426C9BA5" w14:textId="77777777" w:rsidR="00796DAD" w:rsidRDefault="00796DAD" w:rsidP="00C75BB1">
            <w:pPr>
              <w:pStyle w:val="Subtitle"/>
              <w:spacing w:after="120"/>
              <w:contextualSpacing/>
              <w:rPr>
                <w:highlight w:val="yellow"/>
                <w:lang w:val="en-US"/>
              </w:rPr>
            </w:pPr>
          </w:p>
          <w:p w14:paraId="206EBB07" w14:textId="669021C6" w:rsidR="004929E4" w:rsidRPr="001B0BC1" w:rsidRDefault="00EE1742" w:rsidP="00C75BB1">
            <w:pPr>
              <w:pStyle w:val="Subtitle"/>
              <w:spacing w:after="120"/>
              <w:contextualSpacing/>
              <w:rPr>
                <w:lang w:val="en-US"/>
              </w:rPr>
            </w:pPr>
            <w:r w:rsidRPr="001B0BC1">
              <w:rPr>
                <w:lang w:val="en-US"/>
              </w:rPr>
              <w:t>Gross Profit</w:t>
            </w:r>
          </w:p>
          <w:p w14:paraId="20EED026" w14:textId="2FEEEBF2" w:rsidR="00920E63" w:rsidRPr="00920E63" w:rsidRDefault="00920E63" w:rsidP="001B0BC1">
            <w:pPr>
              <w:spacing w:after="120"/>
              <w:jc w:val="both"/>
              <w:rPr>
                <w:sz w:val="20"/>
                <w:szCs w:val="20"/>
              </w:rPr>
            </w:pPr>
            <w:r w:rsidRPr="001B0BC1">
              <w:rPr>
                <w:sz w:val="20"/>
                <w:szCs w:val="20"/>
              </w:rPr>
              <w:t>CIRA’s gross profit</w:t>
            </w:r>
            <w:r w:rsidR="001B0BC1">
              <w:rPr>
                <w:rStyle w:val="FootnoteReference"/>
                <w:rFonts w:eastAsia="Times New Roman" w:cstheme="minorHAnsi"/>
                <w:sz w:val="20"/>
                <w:szCs w:val="20"/>
              </w:rPr>
              <w:footnoteReference w:id="4"/>
            </w:r>
            <w:r>
              <w:rPr>
                <w:sz w:val="20"/>
                <w:szCs w:val="20"/>
              </w:rPr>
              <w:t xml:space="preserve"> grew by 30% y-o-y to EGP 252.0 million</w:t>
            </w:r>
            <w:r w:rsidR="001B0BC1">
              <w:rPr>
                <w:sz w:val="20"/>
                <w:szCs w:val="20"/>
              </w:rPr>
              <w:t xml:space="preserve"> in Q1 2020/21, resulting in a 6.1 percentage point increase of its corresponding GPM to 68.1% during the same period</w:t>
            </w:r>
            <w:r w:rsidR="00484520">
              <w:rPr>
                <w:sz w:val="20"/>
                <w:szCs w:val="20"/>
              </w:rPr>
              <w:t xml:space="preserve"> from 62.0% one year previously</w:t>
            </w:r>
            <w:r w:rsidR="001B0BC1">
              <w:rPr>
                <w:sz w:val="20"/>
                <w:szCs w:val="20"/>
              </w:rPr>
              <w:t xml:space="preserve">. The </w:t>
            </w:r>
            <w:r w:rsidR="002C2BAC">
              <w:rPr>
                <w:sz w:val="20"/>
                <w:szCs w:val="20"/>
              </w:rPr>
              <w:t xml:space="preserve">solid growth </w:t>
            </w:r>
            <w:r w:rsidR="001B0BC1">
              <w:rPr>
                <w:sz w:val="20"/>
                <w:szCs w:val="20"/>
              </w:rPr>
              <w:t xml:space="preserve">in gross profits and GPM were </w:t>
            </w:r>
            <w:proofErr w:type="gramStart"/>
            <w:r w:rsidR="001B0BC1">
              <w:rPr>
                <w:sz w:val="20"/>
                <w:szCs w:val="20"/>
              </w:rPr>
              <w:t>dual-driven</w:t>
            </w:r>
            <w:proofErr w:type="gramEnd"/>
            <w:r w:rsidR="001B0BC1">
              <w:rPr>
                <w:sz w:val="20"/>
                <w:szCs w:val="20"/>
              </w:rPr>
              <w:t xml:space="preserve"> by</w:t>
            </w:r>
            <w:r w:rsidR="00484520">
              <w:rPr>
                <w:sz w:val="20"/>
                <w:szCs w:val="20"/>
              </w:rPr>
              <w:t xml:space="preserve"> both</w:t>
            </w:r>
            <w:r w:rsidR="001B0BC1">
              <w:rPr>
                <w:sz w:val="20"/>
                <w:szCs w:val="20"/>
              </w:rPr>
              <w:t xml:space="preserve"> the </w:t>
            </w:r>
            <w:r w:rsidR="00484520">
              <w:rPr>
                <w:sz w:val="20"/>
                <w:szCs w:val="20"/>
              </w:rPr>
              <w:t>increase</w:t>
            </w:r>
            <w:r w:rsidR="001B0BC1">
              <w:rPr>
                <w:sz w:val="20"/>
                <w:szCs w:val="20"/>
              </w:rPr>
              <w:t xml:space="preserve"> in group revenues and a significant decrease in operating expenses as a percentage of revenue. </w:t>
            </w:r>
          </w:p>
          <w:p w14:paraId="63E2C6B6" w14:textId="77777777" w:rsidR="0043323D" w:rsidRPr="00024037" w:rsidRDefault="0043323D" w:rsidP="00C75BB1">
            <w:pPr>
              <w:pStyle w:val="Subtitle"/>
              <w:spacing w:after="120"/>
              <w:contextualSpacing/>
              <w:rPr>
                <w:sz w:val="12"/>
                <w:szCs w:val="12"/>
                <w:highlight w:val="yellow"/>
                <w:lang w:val="en-US"/>
              </w:rPr>
            </w:pPr>
          </w:p>
          <w:p w14:paraId="7E2F37B0" w14:textId="7F1F03D4" w:rsidR="00EE1742" w:rsidRPr="001B0BC1" w:rsidRDefault="00EE1742" w:rsidP="00C75BB1">
            <w:pPr>
              <w:pStyle w:val="Subtitle"/>
              <w:spacing w:after="120"/>
              <w:contextualSpacing/>
              <w:rPr>
                <w:lang w:val="en-US"/>
              </w:rPr>
            </w:pPr>
            <w:r w:rsidRPr="001B0BC1">
              <w:rPr>
                <w:lang w:val="en-US"/>
              </w:rPr>
              <w:t>SG&amp;A</w:t>
            </w:r>
          </w:p>
          <w:p w14:paraId="34CAE491" w14:textId="1DA00EDD" w:rsidR="001B0BC1" w:rsidRPr="001B0BC1" w:rsidRDefault="0053314B" w:rsidP="00C75BB1">
            <w:pPr>
              <w:spacing w:after="120"/>
              <w:contextualSpacing/>
              <w:jc w:val="both"/>
              <w:rPr>
                <w:sz w:val="20"/>
                <w:szCs w:val="20"/>
              </w:rPr>
            </w:pPr>
            <w:r w:rsidRPr="001B0BC1">
              <w:rPr>
                <w:sz w:val="20"/>
                <w:szCs w:val="20"/>
              </w:rPr>
              <w:t>S</w:t>
            </w:r>
            <w:r w:rsidR="00EE1742" w:rsidRPr="001B0BC1">
              <w:rPr>
                <w:sz w:val="20"/>
                <w:szCs w:val="20"/>
              </w:rPr>
              <w:t>elling, general and administrative expenses</w:t>
            </w:r>
            <w:r w:rsidR="00A41F21" w:rsidRPr="001B0BC1">
              <w:rPr>
                <w:sz w:val="20"/>
                <w:szCs w:val="20"/>
              </w:rPr>
              <w:t xml:space="preserve"> </w:t>
            </w:r>
            <w:r w:rsidR="001B0BC1">
              <w:rPr>
                <w:sz w:val="20"/>
                <w:szCs w:val="20"/>
              </w:rPr>
              <w:t>came in at EGP 49.3 million in Q1 2020/21</w:t>
            </w:r>
            <w:r w:rsidR="00484520">
              <w:rPr>
                <w:sz w:val="20"/>
                <w:szCs w:val="20"/>
              </w:rPr>
              <w:t>, up</w:t>
            </w:r>
            <w:r w:rsidR="002C2BAC">
              <w:rPr>
                <w:sz w:val="20"/>
                <w:szCs w:val="20"/>
              </w:rPr>
              <w:t xml:space="preserve"> by</w:t>
            </w:r>
            <w:r w:rsidR="00484520">
              <w:rPr>
                <w:sz w:val="20"/>
                <w:szCs w:val="20"/>
              </w:rPr>
              <w:t xml:space="preserve"> 2</w:t>
            </w:r>
            <w:r w:rsidR="002C2BAC">
              <w:rPr>
                <w:sz w:val="20"/>
                <w:szCs w:val="20"/>
              </w:rPr>
              <w:t>8</w:t>
            </w:r>
            <w:r w:rsidR="00484520">
              <w:rPr>
                <w:sz w:val="20"/>
                <w:szCs w:val="20"/>
              </w:rPr>
              <w:t>% y-o-y  from EGP 38.5 million in Q1 2019/20 and remained relatively stable as a percentage of revenue in the 12-13% range during both periods.</w:t>
            </w:r>
          </w:p>
          <w:p w14:paraId="11D10499" w14:textId="77777777" w:rsidR="0053314B" w:rsidRPr="00024037" w:rsidRDefault="0053314B" w:rsidP="00C75BB1">
            <w:pPr>
              <w:pStyle w:val="Subtitle"/>
              <w:spacing w:after="120"/>
              <w:contextualSpacing/>
              <w:rPr>
                <w:sz w:val="12"/>
                <w:szCs w:val="12"/>
                <w:highlight w:val="yellow"/>
                <w:lang w:val="en-US"/>
              </w:rPr>
            </w:pPr>
          </w:p>
          <w:p w14:paraId="4F82D021" w14:textId="2954556A" w:rsidR="00EE1742" w:rsidRDefault="00EE1742" w:rsidP="00C75BB1">
            <w:pPr>
              <w:pStyle w:val="Subtitle"/>
              <w:spacing w:after="120"/>
              <w:contextualSpacing/>
              <w:rPr>
                <w:lang w:val="en-US"/>
              </w:rPr>
            </w:pPr>
            <w:r w:rsidRPr="00484520">
              <w:rPr>
                <w:lang w:val="en-US"/>
              </w:rPr>
              <w:t>EBITDA</w:t>
            </w:r>
          </w:p>
          <w:p w14:paraId="235D9E2C" w14:textId="09C71033" w:rsidR="00484520" w:rsidRDefault="00484520" w:rsidP="00484520">
            <w:pPr>
              <w:rPr>
                <w:sz w:val="20"/>
                <w:szCs w:val="20"/>
              </w:rPr>
            </w:pPr>
            <w:r w:rsidRPr="00484520">
              <w:rPr>
                <w:sz w:val="20"/>
                <w:szCs w:val="20"/>
              </w:rPr>
              <w:t>CIRA’s adjusted EBITDA recorded EGP 207.2 million</w:t>
            </w:r>
            <w:r w:rsidR="00B32830">
              <w:rPr>
                <w:sz w:val="20"/>
                <w:szCs w:val="20"/>
              </w:rPr>
              <w:t xml:space="preserve"> in Q1 2020/21</w:t>
            </w:r>
            <w:r w:rsidRPr="00484520">
              <w:rPr>
                <w:sz w:val="20"/>
                <w:szCs w:val="20"/>
              </w:rPr>
              <w:t>, up by 33% y</w:t>
            </w:r>
            <w:r>
              <w:rPr>
                <w:sz w:val="20"/>
                <w:szCs w:val="20"/>
              </w:rPr>
              <w:t>-o-y from EGP 156.1</w:t>
            </w:r>
            <w:r w:rsidR="00B32830">
              <w:rPr>
                <w:sz w:val="20"/>
                <w:szCs w:val="20"/>
              </w:rPr>
              <w:t xml:space="preserve"> recorded in Q1 2019/20.</w:t>
            </w:r>
            <w:r>
              <w:rPr>
                <w:sz w:val="20"/>
                <w:szCs w:val="20"/>
              </w:rPr>
              <w:t xml:space="preserve"> </w:t>
            </w:r>
            <w:r w:rsidR="00B32830">
              <w:rPr>
                <w:sz w:val="20"/>
                <w:szCs w:val="20"/>
              </w:rPr>
              <w:t>I</w:t>
            </w:r>
            <w:r>
              <w:rPr>
                <w:sz w:val="20"/>
                <w:szCs w:val="20"/>
              </w:rPr>
              <w:t>ts corresponding EBITDA margin</w:t>
            </w:r>
            <w:r w:rsidR="00B32830">
              <w:rPr>
                <w:sz w:val="20"/>
                <w:szCs w:val="20"/>
              </w:rPr>
              <w:t xml:space="preserve"> came in at 56.0%, representing a </w:t>
            </w:r>
            <w:r>
              <w:rPr>
                <w:sz w:val="20"/>
                <w:szCs w:val="20"/>
              </w:rPr>
              <w:t xml:space="preserve">6.1 </w:t>
            </w:r>
            <w:proofErr w:type="spellStart"/>
            <w:r w:rsidR="002C2BAC">
              <w:rPr>
                <w:sz w:val="20"/>
                <w:szCs w:val="20"/>
              </w:rPr>
              <w:t>pps</w:t>
            </w:r>
            <w:proofErr w:type="spellEnd"/>
            <w:r w:rsidR="00B32830">
              <w:rPr>
                <w:sz w:val="20"/>
                <w:szCs w:val="20"/>
              </w:rPr>
              <w:t xml:space="preserve"> increase</w:t>
            </w:r>
            <w:r>
              <w:rPr>
                <w:sz w:val="20"/>
                <w:szCs w:val="20"/>
              </w:rPr>
              <w:t xml:space="preserve"> y-o-y.</w:t>
            </w:r>
            <w:r w:rsidR="00B32830">
              <w:rPr>
                <w:sz w:val="20"/>
                <w:szCs w:val="20"/>
              </w:rPr>
              <w:t xml:space="preserve"> The increase in EBITDA margins is primarily attributed to the similar 6.1 </w:t>
            </w:r>
            <w:proofErr w:type="spellStart"/>
            <w:r w:rsidR="002C2BAC">
              <w:rPr>
                <w:sz w:val="20"/>
                <w:szCs w:val="20"/>
              </w:rPr>
              <w:t>pps</w:t>
            </w:r>
            <w:proofErr w:type="spellEnd"/>
            <w:r w:rsidR="00B32830">
              <w:rPr>
                <w:sz w:val="20"/>
                <w:szCs w:val="20"/>
              </w:rPr>
              <w:t xml:space="preserve"> increase in GPM during the period.</w:t>
            </w:r>
            <w:r>
              <w:rPr>
                <w:sz w:val="20"/>
                <w:szCs w:val="20"/>
              </w:rPr>
              <w:t xml:space="preserve"> </w:t>
            </w:r>
          </w:p>
          <w:p w14:paraId="07B11C3D" w14:textId="77777777" w:rsidR="000338D4" w:rsidRPr="00024037" w:rsidRDefault="000338D4" w:rsidP="00C75BB1">
            <w:pPr>
              <w:spacing w:after="120"/>
              <w:contextualSpacing/>
              <w:jc w:val="both"/>
              <w:rPr>
                <w:iCs/>
                <w:sz w:val="12"/>
                <w:szCs w:val="14"/>
                <w:highlight w:val="yellow"/>
              </w:rPr>
            </w:pPr>
          </w:p>
          <w:p w14:paraId="6EFE8E4A" w14:textId="1B465CEB" w:rsidR="00EE1742" w:rsidRPr="00B32830" w:rsidRDefault="00EE1742" w:rsidP="00C75BB1">
            <w:pPr>
              <w:pStyle w:val="Subtitle"/>
              <w:spacing w:after="120"/>
              <w:contextualSpacing/>
              <w:rPr>
                <w:lang w:val="en-US"/>
              </w:rPr>
            </w:pPr>
            <w:r w:rsidRPr="00B32830">
              <w:rPr>
                <w:lang w:val="en-US"/>
              </w:rPr>
              <w:t>Net Profit</w:t>
            </w:r>
          </w:p>
          <w:p w14:paraId="3C0E8F60" w14:textId="5E421976" w:rsidR="00B32830" w:rsidRDefault="00982291" w:rsidP="00C75BB1">
            <w:pPr>
              <w:spacing w:after="120"/>
              <w:jc w:val="both"/>
              <w:rPr>
                <w:sz w:val="20"/>
                <w:szCs w:val="20"/>
              </w:rPr>
            </w:pPr>
            <w:r w:rsidRPr="00B32830">
              <w:rPr>
                <w:sz w:val="20"/>
                <w:szCs w:val="20"/>
              </w:rPr>
              <w:t xml:space="preserve">CIRA’s </w:t>
            </w:r>
            <w:r w:rsidR="00B021C0" w:rsidRPr="00B32830">
              <w:rPr>
                <w:sz w:val="20"/>
                <w:szCs w:val="20"/>
              </w:rPr>
              <w:t>net profit</w:t>
            </w:r>
            <w:r w:rsidR="00B32830">
              <w:rPr>
                <w:sz w:val="20"/>
                <w:szCs w:val="20"/>
              </w:rPr>
              <w:t xml:space="preserve"> grew by a steady 12% y-o-y to reach EGP 122.5 million in Q1 2020/21. Despite growth in margins on the operating level, the Group’s net profit margin fell by 1.7 </w:t>
            </w:r>
            <w:proofErr w:type="spellStart"/>
            <w:r w:rsidR="002C2BAC">
              <w:rPr>
                <w:sz w:val="20"/>
                <w:szCs w:val="20"/>
              </w:rPr>
              <w:t>pps</w:t>
            </w:r>
            <w:proofErr w:type="spellEnd"/>
            <w:r w:rsidR="00B32830">
              <w:rPr>
                <w:sz w:val="20"/>
                <w:szCs w:val="20"/>
              </w:rPr>
              <w:t xml:space="preserve"> to come in at 33.1% in Q1 2020/21 against 34.8% one year previously</w:t>
            </w:r>
            <w:r w:rsidR="00F50C94">
              <w:rPr>
                <w:sz w:val="20"/>
                <w:szCs w:val="20"/>
              </w:rPr>
              <w:t xml:space="preserve">. The fall in net profit margins was mainly </w:t>
            </w:r>
            <w:r w:rsidR="00A71F58" w:rsidRPr="00B32830">
              <w:rPr>
                <w:sz w:val="20"/>
                <w:szCs w:val="20"/>
              </w:rPr>
              <w:t xml:space="preserve">due to </w:t>
            </w:r>
            <w:r w:rsidR="00B32830">
              <w:rPr>
                <w:sz w:val="20"/>
                <w:szCs w:val="20"/>
              </w:rPr>
              <w:t xml:space="preserve">EGP </w:t>
            </w:r>
            <w:r w:rsidR="008629C2">
              <w:rPr>
                <w:sz w:val="20"/>
                <w:szCs w:val="20"/>
              </w:rPr>
              <w:t>25</w:t>
            </w:r>
            <w:r w:rsidR="00B32830">
              <w:rPr>
                <w:sz w:val="20"/>
                <w:szCs w:val="20"/>
              </w:rPr>
              <w:t>.1 in</w:t>
            </w:r>
            <w:r w:rsidR="008629C2">
              <w:rPr>
                <w:sz w:val="20"/>
                <w:szCs w:val="20"/>
              </w:rPr>
              <w:t xml:space="preserve"> net</w:t>
            </w:r>
            <w:r w:rsidR="00B32830">
              <w:rPr>
                <w:sz w:val="20"/>
                <w:szCs w:val="20"/>
              </w:rPr>
              <w:t xml:space="preserve"> finance costs recorded</w:t>
            </w:r>
            <w:r w:rsidR="00F50C94">
              <w:rPr>
                <w:sz w:val="20"/>
                <w:szCs w:val="20"/>
              </w:rPr>
              <w:t xml:space="preserve"> in Q1 2020/21</w:t>
            </w:r>
            <w:r w:rsidR="00B32830">
              <w:rPr>
                <w:sz w:val="20"/>
                <w:szCs w:val="20"/>
              </w:rPr>
              <w:t xml:space="preserve"> (vs. </w:t>
            </w:r>
            <w:r w:rsidR="008629C2">
              <w:rPr>
                <w:sz w:val="20"/>
                <w:szCs w:val="20"/>
              </w:rPr>
              <w:t xml:space="preserve">net </w:t>
            </w:r>
            <w:r w:rsidR="00B32830">
              <w:rPr>
                <w:sz w:val="20"/>
                <w:szCs w:val="20"/>
              </w:rPr>
              <w:t>finance income of EGP 118.2 thousand in Q1 2019/20) coupled with an EGP 7.3 million increase in tax expenses between both periods.</w:t>
            </w:r>
          </w:p>
          <w:p w14:paraId="0D8EEF80" w14:textId="77777777" w:rsidR="00EE1742" w:rsidRPr="00F50C94" w:rsidRDefault="00EE1742" w:rsidP="00C75BB1">
            <w:pPr>
              <w:pStyle w:val="Subtitle"/>
              <w:spacing w:after="120"/>
              <w:rPr>
                <w:sz w:val="12"/>
                <w:szCs w:val="16"/>
                <w:lang w:val="en-US"/>
              </w:rPr>
            </w:pPr>
          </w:p>
          <w:p w14:paraId="3F86BAE5" w14:textId="77777777" w:rsidR="00EE1742" w:rsidRPr="00F50C94" w:rsidRDefault="00EE1742" w:rsidP="00C75BB1">
            <w:pPr>
              <w:pStyle w:val="Subtitle"/>
              <w:spacing w:after="120"/>
              <w:rPr>
                <w:lang w:val="en-US"/>
              </w:rPr>
            </w:pPr>
            <w:r w:rsidRPr="00F50C94">
              <w:rPr>
                <w:lang w:val="en-US"/>
              </w:rPr>
              <w:t>Balance Sheet</w:t>
            </w:r>
          </w:p>
          <w:p w14:paraId="4FF3BCF7" w14:textId="3EB4512A" w:rsidR="00B03F6D" w:rsidRDefault="00CA5E64" w:rsidP="00B03F6D">
            <w:pPr>
              <w:spacing w:after="120" w:line="259" w:lineRule="auto"/>
              <w:contextualSpacing/>
              <w:jc w:val="both"/>
              <w:rPr>
                <w:rFonts w:cstheme="minorHAnsi"/>
                <w:sz w:val="20"/>
                <w:szCs w:val="20"/>
              </w:rPr>
            </w:pPr>
            <w:bookmarkStart w:id="0" w:name="_Hlk29985353"/>
            <w:r w:rsidRPr="00F50C94">
              <w:rPr>
                <w:rFonts w:cstheme="minorHAnsi"/>
                <w:sz w:val="20"/>
                <w:szCs w:val="20"/>
              </w:rPr>
              <w:t>CIRA recorded total assets of</w:t>
            </w:r>
            <w:r w:rsidR="00F50C94">
              <w:rPr>
                <w:rFonts w:cstheme="minorHAnsi"/>
                <w:sz w:val="20"/>
                <w:szCs w:val="20"/>
              </w:rPr>
              <w:t xml:space="preserve"> 2.98 billion</w:t>
            </w:r>
            <w:r w:rsidR="00795FFA" w:rsidRPr="00F50C94">
              <w:rPr>
                <w:rFonts w:cstheme="minorHAnsi"/>
                <w:sz w:val="20"/>
                <w:szCs w:val="20"/>
              </w:rPr>
              <w:t xml:space="preserve"> </w:t>
            </w:r>
            <w:r w:rsidR="00795FFA">
              <w:rPr>
                <w:rFonts w:cstheme="minorHAnsi"/>
                <w:sz w:val="20"/>
                <w:szCs w:val="20"/>
              </w:rPr>
              <w:t>a</w:t>
            </w:r>
            <w:r w:rsidR="00795FFA" w:rsidRPr="00F50C94">
              <w:rPr>
                <w:rFonts w:cstheme="minorHAnsi"/>
                <w:sz w:val="20"/>
                <w:szCs w:val="20"/>
              </w:rPr>
              <w:t>s of 3</w:t>
            </w:r>
            <w:r w:rsidR="00795FFA">
              <w:rPr>
                <w:rFonts w:cstheme="minorHAnsi"/>
                <w:sz w:val="20"/>
                <w:szCs w:val="20"/>
              </w:rPr>
              <w:t>0</w:t>
            </w:r>
            <w:r w:rsidR="00795FFA" w:rsidRPr="00F50C94">
              <w:rPr>
                <w:rFonts w:cstheme="minorHAnsi"/>
                <w:sz w:val="20"/>
                <w:szCs w:val="20"/>
              </w:rPr>
              <w:t xml:space="preserve"> </w:t>
            </w:r>
            <w:r w:rsidR="00795FFA">
              <w:rPr>
                <w:rFonts w:cstheme="minorHAnsi"/>
                <w:sz w:val="20"/>
                <w:szCs w:val="20"/>
              </w:rPr>
              <w:t>November</w:t>
            </w:r>
            <w:r w:rsidR="00795FFA" w:rsidRPr="00F50C94">
              <w:rPr>
                <w:rFonts w:cstheme="minorHAnsi"/>
                <w:sz w:val="20"/>
                <w:szCs w:val="20"/>
              </w:rPr>
              <w:t xml:space="preserve"> 202</w:t>
            </w:r>
            <w:r w:rsidR="00795FFA">
              <w:rPr>
                <w:rFonts w:cstheme="minorHAnsi"/>
                <w:sz w:val="20"/>
                <w:szCs w:val="20"/>
              </w:rPr>
              <w:t>0</w:t>
            </w:r>
            <w:r w:rsidR="00F50C94">
              <w:rPr>
                <w:rFonts w:cstheme="minorHAnsi"/>
                <w:sz w:val="20"/>
                <w:szCs w:val="20"/>
              </w:rPr>
              <w:t>,</w:t>
            </w:r>
            <w:r w:rsidRPr="00F50C94">
              <w:rPr>
                <w:rFonts w:cstheme="minorHAnsi"/>
                <w:sz w:val="20"/>
                <w:szCs w:val="20"/>
              </w:rPr>
              <w:t xml:space="preserve"> </w:t>
            </w:r>
            <w:r w:rsidR="00F50C94">
              <w:rPr>
                <w:rFonts w:cstheme="minorHAnsi"/>
                <w:sz w:val="20"/>
                <w:szCs w:val="20"/>
              </w:rPr>
              <w:t>representing an increase of 23</w:t>
            </w:r>
            <w:r w:rsidRPr="00F50C94">
              <w:rPr>
                <w:rFonts w:cstheme="minorHAnsi"/>
                <w:sz w:val="20"/>
                <w:szCs w:val="20"/>
              </w:rPr>
              <w:t>%</w:t>
            </w:r>
            <w:r w:rsidR="000424E9" w:rsidRPr="00F50C94">
              <w:rPr>
                <w:rFonts w:cstheme="minorHAnsi"/>
                <w:sz w:val="20"/>
                <w:szCs w:val="20"/>
              </w:rPr>
              <w:t xml:space="preserve"> y-</w:t>
            </w:r>
            <w:r w:rsidR="00C8750F" w:rsidRPr="00F50C94">
              <w:rPr>
                <w:rFonts w:cstheme="minorHAnsi"/>
                <w:sz w:val="20"/>
                <w:szCs w:val="20"/>
              </w:rPr>
              <w:t>o</w:t>
            </w:r>
            <w:r w:rsidR="000424E9" w:rsidRPr="00F50C94">
              <w:rPr>
                <w:rFonts w:cstheme="minorHAnsi"/>
                <w:sz w:val="20"/>
                <w:szCs w:val="20"/>
              </w:rPr>
              <w:t>-</w:t>
            </w:r>
            <w:r w:rsidR="00C8750F" w:rsidRPr="00F50C94">
              <w:rPr>
                <w:rFonts w:cstheme="minorHAnsi"/>
                <w:sz w:val="20"/>
                <w:szCs w:val="20"/>
              </w:rPr>
              <w:t>y</w:t>
            </w:r>
            <w:r w:rsidRPr="00F50C94">
              <w:rPr>
                <w:rFonts w:cstheme="minorHAnsi"/>
                <w:sz w:val="20"/>
                <w:szCs w:val="20"/>
              </w:rPr>
              <w:t xml:space="preserve"> from EGP </w:t>
            </w:r>
            <w:r w:rsidR="00F50C94">
              <w:rPr>
                <w:rFonts w:cstheme="minorHAnsi"/>
                <w:sz w:val="20"/>
                <w:szCs w:val="20"/>
              </w:rPr>
              <w:t>2</w:t>
            </w:r>
            <w:r w:rsidRPr="00F50C94">
              <w:rPr>
                <w:rFonts w:cstheme="minorHAnsi"/>
                <w:sz w:val="20"/>
                <w:szCs w:val="20"/>
              </w:rPr>
              <w:t>.4</w:t>
            </w:r>
            <w:r w:rsidR="00F50C94">
              <w:rPr>
                <w:rFonts w:cstheme="minorHAnsi"/>
                <w:sz w:val="20"/>
                <w:szCs w:val="20"/>
              </w:rPr>
              <w:t>3</w:t>
            </w:r>
            <w:r w:rsidRPr="00F50C94">
              <w:rPr>
                <w:rFonts w:cstheme="minorHAnsi"/>
                <w:sz w:val="20"/>
                <w:szCs w:val="20"/>
              </w:rPr>
              <w:t xml:space="preserve"> billion</w:t>
            </w:r>
            <w:r w:rsidR="00B03F6D">
              <w:rPr>
                <w:rFonts w:cstheme="minorHAnsi"/>
                <w:sz w:val="20"/>
                <w:szCs w:val="20"/>
              </w:rPr>
              <w:t xml:space="preserve"> recorded</w:t>
            </w:r>
            <w:r w:rsidRPr="00F50C94">
              <w:rPr>
                <w:rFonts w:cstheme="minorHAnsi"/>
                <w:sz w:val="20"/>
                <w:szCs w:val="20"/>
              </w:rPr>
              <w:t xml:space="preserve"> as of 3</w:t>
            </w:r>
            <w:r w:rsidR="00B03F6D">
              <w:rPr>
                <w:rFonts w:cstheme="minorHAnsi"/>
                <w:sz w:val="20"/>
                <w:szCs w:val="20"/>
              </w:rPr>
              <w:t>1</w:t>
            </w:r>
            <w:r w:rsidRPr="00F50C94">
              <w:rPr>
                <w:rFonts w:cstheme="minorHAnsi"/>
                <w:sz w:val="20"/>
                <w:szCs w:val="20"/>
              </w:rPr>
              <w:t xml:space="preserve"> </w:t>
            </w:r>
            <w:r w:rsidR="00B03F6D">
              <w:rPr>
                <w:rFonts w:cstheme="minorHAnsi"/>
                <w:sz w:val="20"/>
                <w:szCs w:val="20"/>
              </w:rPr>
              <w:t>August</w:t>
            </w:r>
            <w:r w:rsidRPr="00F50C94">
              <w:rPr>
                <w:rFonts w:cstheme="minorHAnsi"/>
                <w:sz w:val="20"/>
                <w:szCs w:val="20"/>
              </w:rPr>
              <w:t xml:space="preserve"> </w:t>
            </w:r>
            <w:r w:rsidR="00B03F6D">
              <w:rPr>
                <w:rFonts w:cstheme="minorHAnsi"/>
                <w:sz w:val="20"/>
                <w:szCs w:val="20"/>
              </w:rPr>
              <w:t>2020</w:t>
            </w:r>
            <w:r w:rsidR="00263C8B" w:rsidRPr="00F50C94">
              <w:rPr>
                <w:rFonts w:cstheme="minorHAnsi"/>
                <w:sz w:val="20"/>
                <w:szCs w:val="20"/>
              </w:rPr>
              <w:t xml:space="preserve"> on the back of </w:t>
            </w:r>
            <w:r w:rsidR="00170CB3" w:rsidRPr="00F50C94">
              <w:rPr>
                <w:rFonts w:cstheme="minorHAnsi"/>
                <w:sz w:val="20"/>
                <w:szCs w:val="20"/>
              </w:rPr>
              <w:t>a</w:t>
            </w:r>
            <w:r w:rsidR="00795FFA">
              <w:rPr>
                <w:rFonts w:cstheme="minorHAnsi"/>
                <w:sz w:val="20"/>
                <w:szCs w:val="20"/>
              </w:rPr>
              <w:t xml:space="preserve"> 183%</w:t>
            </w:r>
            <w:r w:rsidR="00B03F6D">
              <w:rPr>
                <w:rFonts w:cstheme="minorHAnsi"/>
                <w:sz w:val="20"/>
                <w:szCs w:val="20"/>
              </w:rPr>
              <w:t xml:space="preserve"> year-to-date </w:t>
            </w:r>
            <w:r w:rsidR="00795FFA">
              <w:rPr>
                <w:rFonts w:cstheme="minorHAnsi"/>
                <w:sz w:val="20"/>
                <w:szCs w:val="20"/>
              </w:rPr>
              <w:t>i</w:t>
            </w:r>
            <w:r w:rsidRPr="00F50C94">
              <w:rPr>
                <w:rFonts w:cstheme="minorHAnsi"/>
                <w:sz w:val="20"/>
                <w:szCs w:val="20"/>
              </w:rPr>
              <w:t>ncrease in</w:t>
            </w:r>
            <w:r w:rsidR="000424E9" w:rsidRPr="00F50C94">
              <w:rPr>
                <w:rFonts w:cstheme="minorHAnsi"/>
                <w:sz w:val="20"/>
                <w:szCs w:val="20"/>
              </w:rPr>
              <w:t xml:space="preserve"> </w:t>
            </w:r>
            <w:r w:rsidR="00795FFA">
              <w:rPr>
                <w:rFonts w:cstheme="minorHAnsi"/>
                <w:sz w:val="20"/>
                <w:szCs w:val="20"/>
              </w:rPr>
              <w:t>cash on hand and at banks to EGP 589.7 million</w:t>
            </w:r>
            <w:r w:rsidR="00B03F6D">
              <w:rPr>
                <w:rFonts w:cstheme="minorHAnsi"/>
                <w:sz w:val="20"/>
                <w:szCs w:val="20"/>
              </w:rPr>
              <w:t xml:space="preserve"> </w:t>
            </w:r>
            <w:r w:rsidR="00795FFA">
              <w:rPr>
                <w:rFonts w:cstheme="minorHAnsi"/>
                <w:sz w:val="20"/>
                <w:szCs w:val="20"/>
              </w:rPr>
              <w:t xml:space="preserve">and a </w:t>
            </w:r>
            <w:r w:rsidR="00B85530">
              <w:rPr>
                <w:rFonts w:cstheme="minorHAnsi"/>
                <w:sz w:val="20"/>
                <w:szCs w:val="20"/>
              </w:rPr>
              <w:t>46</w:t>
            </w:r>
            <w:r w:rsidR="00795FFA">
              <w:rPr>
                <w:rFonts w:cstheme="minorHAnsi"/>
                <w:sz w:val="20"/>
                <w:szCs w:val="20"/>
              </w:rPr>
              <w:t xml:space="preserve">% </w:t>
            </w:r>
            <w:r w:rsidR="00B03F6D">
              <w:rPr>
                <w:rFonts w:cstheme="minorHAnsi"/>
                <w:sz w:val="20"/>
                <w:szCs w:val="20"/>
              </w:rPr>
              <w:t xml:space="preserve">year-to-date </w:t>
            </w:r>
            <w:r w:rsidR="00795FFA">
              <w:rPr>
                <w:rFonts w:cstheme="minorHAnsi"/>
                <w:sz w:val="20"/>
                <w:szCs w:val="20"/>
              </w:rPr>
              <w:t xml:space="preserve">increase in the Group’s (short and long-term) debtor balance to EGP </w:t>
            </w:r>
            <w:r w:rsidR="008629C2">
              <w:rPr>
                <w:rFonts w:cstheme="minorHAnsi"/>
                <w:sz w:val="20"/>
                <w:szCs w:val="20"/>
              </w:rPr>
              <w:t>3</w:t>
            </w:r>
            <w:r w:rsidR="00B85530">
              <w:rPr>
                <w:rFonts w:cstheme="minorHAnsi"/>
                <w:sz w:val="20"/>
                <w:szCs w:val="20"/>
              </w:rPr>
              <w:t>23</w:t>
            </w:r>
            <w:r w:rsidR="008629C2">
              <w:rPr>
                <w:rFonts w:cstheme="minorHAnsi"/>
                <w:sz w:val="20"/>
                <w:szCs w:val="20"/>
              </w:rPr>
              <w:t>.</w:t>
            </w:r>
            <w:r w:rsidR="00B85530">
              <w:rPr>
                <w:rFonts w:cstheme="minorHAnsi"/>
                <w:sz w:val="20"/>
                <w:szCs w:val="20"/>
              </w:rPr>
              <w:t>2</w:t>
            </w:r>
            <w:r w:rsidR="00795FFA">
              <w:rPr>
                <w:rFonts w:cstheme="minorHAnsi"/>
                <w:sz w:val="20"/>
                <w:szCs w:val="20"/>
              </w:rPr>
              <w:t xml:space="preserve"> million</w:t>
            </w:r>
            <w:r w:rsidR="00B03F6D">
              <w:rPr>
                <w:rFonts w:cstheme="minorHAnsi"/>
                <w:sz w:val="20"/>
                <w:szCs w:val="20"/>
              </w:rPr>
              <w:t xml:space="preserve"> as of 30 November 2020</w:t>
            </w:r>
            <w:r w:rsidR="00795FFA">
              <w:rPr>
                <w:rFonts w:cstheme="minorHAnsi"/>
                <w:sz w:val="20"/>
                <w:szCs w:val="20"/>
              </w:rPr>
              <w:t xml:space="preserve"> This was further boosted </w:t>
            </w:r>
            <w:r w:rsidR="00B03F6D">
              <w:rPr>
                <w:rFonts w:cstheme="minorHAnsi"/>
                <w:sz w:val="20"/>
                <w:szCs w:val="20"/>
              </w:rPr>
              <w:t>by a</w:t>
            </w:r>
            <w:r w:rsidR="00795FFA">
              <w:rPr>
                <w:rFonts w:cstheme="minorHAnsi"/>
                <w:sz w:val="20"/>
                <w:szCs w:val="20"/>
              </w:rPr>
              <w:t xml:space="preserve"> EGP </w:t>
            </w:r>
            <w:r w:rsidR="00B85530">
              <w:rPr>
                <w:rFonts w:cstheme="minorHAnsi"/>
                <w:sz w:val="20"/>
                <w:szCs w:val="20"/>
              </w:rPr>
              <w:t>65.9</w:t>
            </w:r>
            <w:r w:rsidR="00795FFA">
              <w:rPr>
                <w:rFonts w:cstheme="minorHAnsi"/>
                <w:sz w:val="20"/>
                <w:szCs w:val="20"/>
              </w:rPr>
              <w:t xml:space="preserve"> million </w:t>
            </w:r>
            <w:r w:rsidR="00B03F6D">
              <w:rPr>
                <w:rFonts w:cstheme="minorHAnsi"/>
                <w:sz w:val="20"/>
                <w:szCs w:val="20"/>
              </w:rPr>
              <w:t xml:space="preserve">(or </w:t>
            </w:r>
            <w:r w:rsidR="00B85530">
              <w:rPr>
                <w:rFonts w:cstheme="minorHAnsi"/>
                <w:sz w:val="20"/>
                <w:szCs w:val="20"/>
              </w:rPr>
              <w:t>4</w:t>
            </w:r>
            <w:r w:rsidR="00B03F6D">
              <w:rPr>
                <w:rFonts w:cstheme="minorHAnsi"/>
                <w:sz w:val="20"/>
                <w:szCs w:val="20"/>
              </w:rPr>
              <w:t xml:space="preserve">% y-o-y) </w:t>
            </w:r>
            <w:r w:rsidR="00795FFA">
              <w:rPr>
                <w:rFonts w:cstheme="minorHAnsi"/>
                <w:sz w:val="20"/>
                <w:szCs w:val="20"/>
              </w:rPr>
              <w:t xml:space="preserve">increase in property, plant and equipment to EGP </w:t>
            </w:r>
            <w:r w:rsidR="00B03F6D">
              <w:rPr>
                <w:rFonts w:cstheme="minorHAnsi"/>
                <w:sz w:val="20"/>
                <w:szCs w:val="20"/>
              </w:rPr>
              <w:t>1.</w:t>
            </w:r>
            <w:r w:rsidR="00B85530">
              <w:rPr>
                <w:rFonts w:cstheme="minorHAnsi"/>
                <w:sz w:val="20"/>
                <w:szCs w:val="20"/>
              </w:rPr>
              <w:t xml:space="preserve">92 </w:t>
            </w:r>
            <w:r w:rsidR="00B03F6D">
              <w:rPr>
                <w:rFonts w:cstheme="minorHAnsi"/>
                <w:sz w:val="20"/>
                <w:szCs w:val="20"/>
              </w:rPr>
              <w:t xml:space="preserve">billion during the same period. </w:t>
            </w:r>
          </w:p>
          <w:p w14:paraId="5DF0E674" w14:textId="77777777" w:rsidR="00B03F6D" w:rsidRDefault="00B03F6D" w:rsidP="00B03F6D">
            <w:pPr>
              <w:spacing w:after="120" w:line="259" w:lineRule="auto"/>
              <w:contextualSpacing/>
              <w:jc w:val="both"/>
              <w:rPr>
                <w:rFonts w:cstheme="minorHAnsi"/>
                <w:sz w:val="20"/>
                <w:szCs w:val="20"/>
              </w:rPr>
            </w:pPr>
          </w:p>
          <w:p w14:paraId="37CCD481" w14:textId="0C66E52F" w:rsidR="00EE1742" w:rsidRPr="009D0D06" w:rsidRDefault="00CA5E64" w:rsidP="00B03F6D">
            <w:pPr>
              <w:spacing w:after="120" w:line="259" w:lineRule="auto"/>
              <w:contextualSpacing/>
              <w:jc w:val="both"/>
            </w:pPr>
            <w:r w:rsidRPr="00F50C94">
              <w:rPr>
                <w:rFonts w:cstheme="minorHAnsi"/>
                <w:sz w:val="20"/>
                <w:szCs w:val="20"/>
              </w:rPr>
              <w:t>Shareholders’ equity</w:t>
            </w:r>
            <w:r w:rsidR="002F7943" w:rsidRPr="00F50C94">
              <w:rPr>
                <w:rFonts w:cstheme="minorHAnsi"/>
                <w:sz w:val="20"/>
                <w:szCs w:val="20"/>
              </w:rPr>
              <w:t xml:space="preserve"> </w:t>
            </w:r>
            <w:r w:rsidR="00487644" w:rsidRPr="00F50C94">
              <w:rPr>
                <w:rFonts w:cstheme="minorHAnsi"/>
                <w:sz w:val="20"/>
                <w:szCs w:val="20"/>
              </w:rPr>
              <w:t>stood</w:t>
            </w:r>
            <w:r w:rsidR="002F7943" w:rsidRPr="00F50C94">
              <w:rPr>
                <w:rFonts w:cstheme="minorHAnsi"/>
                <w:sz w:val="20"/>
                <w:szCs w:val="20"/>
              </w:rPr>
              <w:t xml:space="preserve"> at EGP 1.</w:t>
            </w:r>
            <w:r w:rsidR="00487644" w:rsidRPr="00F50C94">
              <w:rPr>
                <w:rFonts w:cstheme="minorHAnsi"/>
                <w:sz w:val="20"/>
                <w:szCs w:val="20"/>
              </w:rPr>
              <w:t>1</w:t>
            </w:r>
            <w:r w:rsidR="00B03F6D">
              <w:rPr>
                <w:rFonts w:cstheme="minorHAnsi"/>
                <w:sz w:val="20"/>
                <w:szCs w:val="20"/>
              </w:rPr>
              <w:t>3</w:t>
            </w:r>
            <w:r w:rsidR="002F7943" w:rsidRPr="00F50C94">
              <w:rPr>
                <w:rFonts w:cstheme="minorHAnsi"/>
                <w:sz w:val="20"/>
                <w:szCs w:val="20"/>
              </w:rPr>
              <w:t xml:space="preserve"> billion</w:t>
            </w:r>
            <w:r w:rsidRPr="00F50C94">
              <w:rPr>
                <w:rFonts w:cstheme="minorHAnsi"/>
                <w:sz w:val="20"/>
                <w:szCs w:val="20"/>
              </w:rPr>
              <w:t xml:space="preserve"> as of </w:t>
            </w:r>
            <w:r w:rsidR="00487644" w:rsidRPr="00F50C94">
              <w:rPr>
                <w:rFonts w:cstheme="minorHAnsi"/>
                <w:sz w:val="20"/>
                <w:szCs w:val="20"/>
              </w:rPr>
              <w:t>3</w:t>
            </w:r>
            <w:r w:rsidR="00B03F6D">
              <w:rPr>
                <w:rFonts w:cstheme="minorHAnsi"/>
                <w:sz w:val="20"/>
                <w:szCs w:val="20"/>
              </w:rPr>
              <w:t>0</w:t>
            </w:r>
            <w:r w:rsidRPr="00F50C94">
              <w:rPr>
                <w:rFonts w:cstheme="minorHAnsi"/>
                <w:sz w:val="20"/>
                <w:szCs w:val="20"/>
              </w:rPr>
              <w:t xml:space="preserve"> </w:t>
            </w:r>
            <w:r w:rsidR="00B03F6D">
              <w:rPr>
                <w:rFonts w:cstheme="minorHAnsi"/>
                <w:sz w:val="20"/>
                <w:szCs w:val="20"/>
              </w:rPr>
              <w:t>November</w:t>
            </w:r>
            <w:r w:rsidRPr="00F50C94">
              <w:rPr>
                <w:rFonts w:cstheme="minorHAnsi"/>
                <w:sz w:val="20"/>
                <w:szCs w:val="20"/>
              </w:rPr>
              <w:t xml:space="preserve"> 20</w:t>
            </w:r>
            <w:r w:rsidR="002F7943" w:rsidRPr="00F50C94">
              <w:rPr>
                <w:rFonts w:cstheme="minorHAnsi"/>
                <w:sz w:val="20"/>
                <w:szCs w:val="20"/>
              </w:rPr>
              <w:t>20, representing a</w:t>
            </w:r>
            <w:r w:rsidR="00B03F6D">
              <w:rPr>
                <w:rFonts w:cstheme="minorHAnsi"/>
                <w:sz w:val="20"/>
                <w:szCs w:val="20"/>
              </w:rPr>
              <w:t xml:space="preserve"> year-to-date</w:t>
            </w:r>
            <w:r w:rsidR="002F7943" w:rsidRPr="00F50C94">
              <w:rPr>
                <w:rFonts w:cstheme="minorHAnsi"/>
                <w:sz w:val="20"/>
                <w:szCs w:val="20"/>
              </w:rPr>
              <w:t xml:space="preserve"> increase of </w:t>
            </w:r>
            <w:r w:rsidR="00B03F6D">
              <w:rPr>
                <w:rFonts w:cstheme="minorHAnsi"/>
                <w:sz w:val="20"/>
                <w:szCs w:val="20"/>
              </w:rPr>
              <w:t xml:space="preserve">3% </w:t>
            </w:r>
            <w:r w:rsidR="00487644" w:rsidRPr="00F50C94">
              <w:rPr>
                <w:rFonts w:cstheme="minorHAnsi"/>
                <w:sz w:val="20"/>
                <w:szCs w:val="20"/>
              </w:rPr>
              <w:t>compared to</w:t>
            </w:r>
            <w:r w:rsidRPr="00F50C94">
              <w:rPr>
                <w:rFonts w:cstheme="minorHAnsi"/>
                <w:sz w:val="20"/>
                <w:szCs w:val="20"/>
              </w:rPr>
              <w:t xml:space="preserve"> EGP </w:t>
            </w:r>
            <w:r w:rsidR="00B03F6D">
              <w:rPr>
                <w:rFonts w:cstheme="minorHAnsi"/>
                <w:sz w:val="20"/>
                <w:szCs w:val="20"/>
              </w:rPr>
              <w:t>1.10</w:t>
            </w:r>
            <w:r w:rsidRPr="00F50C94">
              <w:rPr>
                <w:rFonts w:cstheme="minorHAnsi"/>
                <w:sz w:val="20"/>
                <w:szCs w:val="20"/>
              </w:rPr>
              <w:t xml:space="preserve"> </w:t>
            </w:r>
            <w:r w:rsidR="00B03F6D">
              <w:rPr>
                <w:rFonts w:cstheme="minorHAnsi"/>
                <w:sz w:val="20"/>
                <w:szCs w:val="20"/>
              </w:rPr>
              <w:t>b</w:t>
            </w:r>
            <w:r w:rsidRPr="00F50C94">
              <w:rPr>
                <w:rFonts w:cstheme="minorHAnsi"/>
                <w:sz w:val="20"/>
                <w:szCs w:val="20"/>
              </w:rPr>
              <w:t xml:space="preserve">illion as of 31 August </w:t>
            </w:r>
            <w:r w:rsidR="00B03F6D">
              <w:rPr>
                <w:rFonts w:cstheme="minorHAnsi"/>
                <w:sz w:val="20"/>
                <w:szCs w:val="20"/>
              </w:rPr>
              <w:t>2020 while</w:t>
            </w:r>
            <w:r w:rsidRPr="00F50C94">
              <w:rPr>
                <w:rFonts w:cstheme="minorHAnsi"/>
                <w:sz w:val="20"/>
                <w:szCs w:val="20"/>
              </w:rPr>
              <w:t xml:space="preserve"> </w:t>
            </w:r>
            <w:r w:rsidR="00E55C74">
              <w:rPr>
                <w:rFonts w:cstheme="minorHAnsi"/>
                <w:sz w:val="20"/>
                <w:szCs w:val="20"/>
              </w:rPr>
              <w:t>n</w:t>
            </w:r>
            <w:r w:rsidRPr="00F50C94">
              <w:rPr>
                <w:rFonts w:cstheme="minorHAnsi"/>
                <w:sz w:val="20"/>
                <w:szCs w:val="20"/>
              </w:rPr>
              <w:t xml:space="preserve">et </w:t>
            </w:r>
            <w:r w:rsidRPr="00F50C94">
              <w:rPr>
                <w:rFonts w:cstheme="minorHAnsi"/>
                <w:sz w:val="20"/>
                <w:szCs w:val="20"/>
              </w:rPr>
              <w:lastRenderedPageBreak/>
              <w:t>debt</w:t>
            </w:r>
            <w:r w:rsidR="00B03F6D">
              <w:rPr>
                <w:rFonts w:cstheme="minorHAnsi"/>
                <w:sz w:val="20"/>
                <w:szCs w:val="20"/>
              </w:rPr>
              <w:t xml:space="preserve"> came in at EGP 521.4 million</w:t>
            </w:r>
            <w:r w:rsidRPr="00F50C94">
              <w:rPr>
                <w:rFonts w:cstheme="minorHAnsi"/>
                <w:sz w:val="20"/>
                <w:szCs w:val="20"/>
              </w:rPr>
              <w:t xml:space="preserve"> as </w:t>
            </w:r>
            <w:r w:rsidRPr="00E55C74">
              <w:rPr>
                <w:rFonts w:cstheme="minorHAnsi"/>
                <w:sz w:val="20"/>
                <w:szCs w:val="20"/>
              </w:rPr>
              <w:t xml:space="preserve">of </w:t>
            </w:r>
            <w:r w:rsidR="00487644" w:rsidRPr="00E55C74">
              <w:rPr>
                <w:rFonts w:cstheme="minorHAnsi"/>
                <w:sz w:val="20"/>
                <w:szCs w:val="20"/>
              </w:rPr>
              <w:t>3</w:t>
            </w:r>
            <w:r w:rsidR="00B03F6D" w:rsidRPr="00E55C74">
              <w:rPr>
                <w:rFonts w:cstheme="minorHAnsi"/>
                <w:sz w:val="20"/>
                <w:szCs w:val="20"/>
              </w:rPr>
              <w:t>0</w:t>
            </w:r>
            <w:r w:rsidR="00263C8B" w:rsidRPr="00E55C74">
              <w:rPr>
                <w:rFonts w:cstheme="minorHAnsi"/>
                <w:sz w:val="20"/>
                <w:szCs w:val="20"/>
              </w:rPr>
              <w:t xml:space="preserve"> </w:t>
            </w:r>
            <w:r w:rsidR="00B03F6D" w:rsidRPr="00E55C74">
              <w:rPr>
                <w:rFonts w:cstheme="minorHAnsi"/>
                <w:sz w:val="20"/>
                <w:szCs w:val="20"/>
              </w:rPr>
              <w:t>November</w:t>
            </w:r>
            <w:r w:rsidRPr="00E55C74">
              <w:rPr>
                <w:rFonts w:cstheme="minorHAnsi"/>
                <w:sz w:val="20"/>
                <w:szCs w:val="20"/>
              </w:rPr>
              <w:t xml:space="preserve"> 20</w:t>
            </w:r>
            <w:r w:rsidR="002F7943" w:rsidRPr="00E55C74">
              <w:rPr>
                <w:rFonts w:cstheme="minorHAnsi"/>
                <w:sz w:val="20"/>
                <w:szCs w:val="20"/>
              </w:rPr>
              <w:t>20</w:t>
            </w:r>
            <w:r w:rsidR="00E55C74" w:rsidRPr="00E55C74">
              <w:rPr>
                <w:rFonts w:cstheme="minorHAnsi"/>
                <w:sz w:val="20"/>
                <w:szCs w:val="20"/>
              </w:rPr>
              <w:t xml:space="preserve">, down by 13% year-to-date from </w:t>
            </w:r>
            <w:r w:rsidRPr="00E55C74">
              <w:rPr>
                <w:rFonts w:cstheme="minorHAnsi"/>
                <w:sz w:val="20"/>
                <w:szCs w:val="20"/>
              </w:rPr>
              <w:t xml:space="preserve">EGP </w:t>
            </w:r>
            <w:r w:rsidR="00E55C74" w:rsidRPr="00E55C74">
              <w:rPr>
                <w:rFonts w:cstheme="minorHAnsi"/>
                <w:sz w:val="20"/>
                <w:szCs w:val="20"/>
              </w:rPr>
              <w:t>601.8</w:t>
            </w:r>
            <w:r w:rsidR="002F7943" w:rsidRPr="00E55C74">
              <w:rPr>
                <w:rFonts w:cstheme="minorHAnsi"/>
                <w:sz w:val="20"/>
                <w:szCs w:val="20"/>
              </w:rPr>
              <w:t xml:space="preserve"> </w:t>
            </w:r>
            <w:r w:rsidRPr="00E55C74">
              <w:rPr>
                <w:rFonts w:cstheme="minorHAnsi"/>
                <w:sz w:val="20"/>
                <w:szCs w:val="20"/>
              </w:rPr>
              <w:t>million as of 31 August 20</w:t>
            </w:r>
            <w:r w:rsidR="00E55C74" w:rsidRPr="00E55C74">
              <w:rPr>
                <w:rFonts w:cstheme="minorHAnsi"/>
                <w:sz w:val="20"/>
                <w:szCs w:val="20"/>
              </w:rPr>
              <w:t>20</w:t>
            </w:r>
            <w:r w:rsidRPr="00E55C74">
              <w:rPr>
                <w:rFonts w:cstheme="minorHAnsi"/>
                <w:sz w:val="20"/>
                <w:szCs w:val="20"/>
              </w:rPr>
              <w:t>.</w:t>
            </w:r>
            <w:bookmarkEnd w:id="0"/>
          </w:p>
        </w:tc>
      </w:tr>
    </w:tbl>
    <w:p w14:paraId="46C7A778" w14:textId="06E3FF1E" w:rsidR="009A6C39" w:rsidRPr="00FC1CE5" w:rsidRDefault="00EE1742" w:rsidP="00FC1CE5">
      <w:pPr>
        <w:pStyle w:val="Title"/>
      </w:pPr>
      <w:r w:rsidRPr="009D0D06">
        <w:lastRenderedPageBreak/>
        <w:t>Recent Developments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7290"/>
      </w:tblGrid>
      <w:tr w:rsidR="00D02BCD" w14:paraId="2F33CCC6" w14:textId="77777777" w:rsidTr="00D02BCD">
        <w:trPr>
          <w:trHeight w:val="1935"/>
        </w:trPr>
        <w:tc>
          <w:tcPr>
            <w:tcW w:w="3780" w:type="dxa"/>
            <w:vAlign w:val="center"/>
          </w:tcPr>
          <w:p w14:paraId="66875A91" w14:textId="62F206AA" w:rsidR="00D02BCD" w:rsidRDefault="00D02BCD" w:rsidP="00D02BCD">
            <w:pPr>
              <w:spacing w:before="60"/>
              <w:jc w:val="center"/>
              <w:rPr>
                <w:rFonts w:asciiTheme="majorHAnsi" w:hAnsiTheme="majorHAnsi" w:cstheme="majorHAnsi"/>
                <w:noProof/>
                <w:sz w:val="16"/>
                <w:szCs w:val="16"/>
              </w:rPr>
            </w:pPr>
            <w:r w:rsidRPr="00B1484E">
              <w:rPr>
                <w:rFonts w:asciiTheme="majorHAnsi" w:hAnsiTheme="majorHAnsi" w:cstheme="majorHAnsi"/>
                <w:noProof/>
                <w:sz w:val="16"/>
                <w:szCs w:val="16"/>
              </w:rPr>
              <w:t>Sole Financial Advisor</w:t>
            </w:r>
            <w:r>
              <w:rPr>
                <w:rFonts w:asciiTheme="majorHAnsi" w:hAnsiTheme="majorHAnsi" w:cstheme="majorHAnsi"/>
                <w:noProof/>
                <w:sz w:val="16"/>
                <w:szCs w:val="16"/>
              </w:rPr>
              <w:t>/Global Coordinator/Bookruner:</w:t>
            </w:r>
            <w:r>
              <w:rPr>
                <w:rFonts w:ascii="Trebuchet MS" w:hAnsi="Trebuchet MS"/>
                <w:noProof/>
              </w:rPr>
              <w:drawing>
                <wp:inline distT="0" distB="0" distL="0" distR="0" wp14:anchorId="76921E73" wp14:editId="5EA721E7">
                  <wp:extent cx="1002030" cy="200025"/>
                  <wp:effectExtent l="0" t="0" r="762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146" b="22846"/>
                          <a:stretch/>
                        </pic:blipFill>
                        <pic:spPr bwMode="auto">
                          <a:xfrm>
                            <a:off x="0" y="0"/>
                            <a:ext cx="1057285" cy="211055"/>
                          </a:xfrm>
                          <a:prstGeom prst="rect">
                            <a:avLst/>
                          </a:prstGeom>
                          <a:noFill/>
                          <a:ln>
                            <a:noFill/>
                          </a:ln>
                          <a:extLst>
                            <a:ext uri="{53640926-AAD7-44D8-BBD7-CCE9431645EC}">
                              <a14:shadowObscured xmlns:a14="http://schemas.microsoft.com/office/drawing/2010/main"/>
                            </a:ext>
                          </a:extLst>
                        </pic:spPr>
                      </pic:pic>
                    </a:graphicData>
                  </a:graphic>
                </wp:inline>
              </w:drawing>
            </w:r>
          </w:p>
          <w:p w14:paraId="71AA67C8" w14:textId="77777777" w:rsidR="00D02BCD" w:rsidRDefault="00D02BCD" w:rsidP="00D02BCD">
            <w:pPr>
              <w:spacing w:before="60"/>
              <w:jc w:val="center"/>
              <w:rPr>
                <w:rFonts w:asciiTheme="majorHAnsi" w:hAnsiTheme="majorHAnsi" w:cstheme="majorHAnsi"/>
                <w:sz w:val="16"/>
                <w:szCs w:val="16"/>
              </w:rPr>
            </w:pPr>
            <w:r w:rsidRPr="00B1484E">
              <w:rPr>
                <w:rFonts w:asciiTheme="majorHAnsi" w:hAnsiTheme="majorHAnsi" w:cstheme="majorHAnsi"/>
                <w:sz w:val="16"/>
                <w:szCs w:val="16"/>
              </w:rPr>
              <w:t>Originator/Issuer</w:t>
            </w:r>
            <w:r>
              <w:rPr>
                <w:rFonts w:asciiTheme="majorHAnsi" w:hAnsiTheme="majorHAnsi" w:cstheme="majorHAnsi"/>
                <w:sz w:val="16"/>
                <w:szCs w:val="16"/>
              </w:rPr>
              <w:t>:</w:t>
            </w:r>
          </w:p>
          <w:p w14:paraId="315C4E35" w14:textId="77777777" w:rsidR="00D02BCD" w:rsidRDefault="00D02BCD" w:rsidP="00D02BCD">
            <w:pPr>
              <w:spacing w:before="60" w:after="120"/>
              <w:jc w:val="center"/>
              <w:rPr>
                <w:rFonts w:asciiTheme="majorHAnsi" w:hAnsiTheme="majorHAnsi" w:cstheme="majorHAnsi"/>
                <w:b/>
                <w:bCs/>
                <w:sz w:val="16"/>
                <w:szCs w:val="16"/>
              </w:rPr>
            </w:pPr>
            <w:r w:rsidRPr="00B1484E">
              <w:rPr>
                <w:rFonts w:asciiTheme="majorHAnsi" w:hAnsiTheme="majorHAnsi" w:cstheme="majorHAnsi"/>
                <w:b/>
                <w:bCs/>
                <w:sz w:val="16"/>
                <w:szCs w:val="16"/>
              </w:rPr>
              <w:t>EFG Hermes Sukuk S.A.E.</w:t>
            </w:r>
          </w:p>
          <w:p w14:paraId="3D31061F" w14:textId="77777777" w:rsidR="00D02BCD" w:rsidRDefault="00D02BCD" w:rsidP="00D02BCD">
            <w:pPr>
              <w:spacing w:before="60"/>
              <w:jc w:val="center"/>
              <w:rPr>
                <w:rFonts w:asciiTheme="majorHAnsi" w:hAnsiTheme="majorHAnsi" w:cstheme="majorHAnsi"/>
                <w:noProof/>
                <w:sz w:val="16"/>
                <w:szCs w:val="16"/>
              </w:rPr>
            </w:pPr>
            <w:r>
              <w:rPr>
                <w:rFonts w:asciiTheme="majorHAnsi" w:hAnsiTheme="majorHAnsi" w:cstheme="majorHAnsi"/>
                <w:noProof/>
                <w:sz w:val="16"/>
                <w:szCs w:val="16"/>
              </w:rPr>
              <w:t>Recipient Bank/Payment Agent/Underwriter:</w:t>
            </w:r>
          </w:p>
          <w:p w14:paraId="1CC495F3" w14:textId="77777777" w:rsidR="00D02BCD" w:rsidRDefault="00D02BCD" w:rsidP="00D02BCD">
            <w:pPr>
              <w:spacing w:before="60" w:after="120"/>
              <w:jc w:val="center"/>
              <w:rPr>
                <w:rFonts w:asciiTheme="majorHAnsi" w:hAnsiTheme="majorHAnsi" w:cstheme="majorHAnsi"/>
                <w:noProof/>
                <w:sz w:val="16"/>
                <w:szCs w:val="16"/>
              </w:rPr>
            </w:pPr>
            <w:r>
              <w:rPr>
                <w:noProof/>
              </w:rPr>
              <w:drawing>
                <wp:inline distT="0" distB="0" distL="0" distR="0" wp14:anchorId="4CCC8C22" wp14:editId="5E28DFCC">
                  <wp:extent cx="579132" cy="182880"/>
                  <wp:effectExtent l="0" t="0" r="0" b="7620"/>
                  <wp:docPr id="195" name="Picture 195" descr="AUB Ahli United Bank (Egypt) – Preview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B Ahli United Bank (Egypt) – Preview Agenc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132" cy="182880"/>
                          </a:xfrm>
                          <a:prstGeom prst="rect">
                            <a:avLst/>
                          </a:prstGeom>
                          <a:noFill/>
                          <a:ln>
                            <a:noFill/>
                          </a:ln>
                        </pic:spPr>
                      </pic:pic>
                    </a:graphicData>
                  </a:graphic>
                </wp:inline>
              </w:drawing>
            </w:r>
          </w:p>
          <w:p w14:paraId="3CB95814" w14:textId="77777777" w:rsidR="00D02BCD" w:rsidRDefault="00D02BCD" w:rsidP="00D02BCD">
            <w:pPr>
              <w:spacing w:before="60"/>
              <w:jc w:val="center"/>
              <w:rPr>
                <w:rFonts w:asciiTheme="majorHAnsi" w:hAnsiTheme="majorHAnsi" w:cstheme="majorHAnsi"/>
                <w:noProof/>
                <w:sz w:val="16"/>
                <w:szCs w:val="16"/>
              </w:rPr>
            </w:pPr>
            <w:r>
              <w:rPr>
                <w:rFonts w:asciiTheme="majorHAnsi" w:hAnsiTheme="majorHAnsi" w:cstheme="majorHAnsi"/>
                <w:noProof/>
                <w:sz w:val="16"/>
                <w:szCs w:val="16"/>
              </w:rPr>
              <w:t>Other Underwriting Banks:</w:t>
            </w:r>
          </w:p>
          <w:p w14:paraId="676051B8" w14:textId="55342A8B" w:rsidR="00D02BCD" w:rsidRPr="00D02BCD" w:rsidRDefault="00D02BCD" w:rsidP="00D02BCD">
            <w:pPr>
              <w:spacing w:before="60" w:after="100" w:afterAutospacing="1"/>
              <w:jc w:val="center"/>
              <w:rPr>
                <w:rFonts w:asciiTheme="majorHAnsi" w:hAnsiTheme="majorHAnsi" w:cstheme="majorHAnsi"/>
                <w:b/>
                <w:bCs/>
                <w:sz w:val="16"/>
                <w:szCs w:val="16"/>
              </w:rPr>
            </w:pPr>
            <w:r>
              <w:rPr>
                <w:noProof/>
              </w:rPr>
              <w:drawing>
                <wp:inline distT="0" distB="0" distL="0" distR="0" wp14:anchorId="611E8114" wp14:editId="6A4AD2A6">
                  <wp:extent cx="367447" cy="265176"/>
                  <wp:effectExtent l="0" t="0" r="0" b="1905"/>
                  <wp:docPr id="197" name="Picture 197" descr="Suez-Canal-bank (1) - Csr Egypt | Csr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ez-Canal-bank (1) - Csr Egypt | Csr Egyp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361"/>
                          <a:stretch/>
                        </pic:blipFill>
                        <pic:spPr bwMode="auto">
                          <a:xfrm>
                            <a:off x="0" y="0"/>
                            <a:ext cx="367447" cy="2651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3802A35" wp14:editId="76E00F6A">
                  <wp:extent cx="316798" cy="274320"/>
                  <wp:effectExtent l="0" t="0" r="7620" b="0"/>
                  <wp:docPr id="200" name="Picture 200" descr="Citystars Shopping Mall. Over 750 luxurious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tystars Shopping Mall. Over 750 luxurious stor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566" b="7843"/>
                          <a:stretch/>
                        </pic:blipFill>
                        <pic:spPr bwMode="auto">
                          <a:xfrm>
                            <a:off x="0" y="0"/>
                            <a:ext cx="316798" cy="2743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BC3F63" wp14:editId="2CD85F68">
                  <wp:extent cx="401206" cy="274320"/>
                  <wp:effectExtent l="0" t="0" r="0" b="0"/>
                  <wp:docPr id="201" name="Picture 201" descr="Banque du Caire launches new service for women empowerment under CSR  strategy - Csr Egypt | Csr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nque du Caire launches new service for women empowerment under CSR  strategy - Csr Egypt | Csr Egyp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144" t="9849" r="18019" b="8079"/>
                          <a:stretch/>
                        </pic:blipFill>
                        <pic:spPr bwMode="auto">
                          <a:xfrm>
                            <a:off x="0" y="0"/>
                            <a:ext cx="401206"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90" w:type="dxa"/>
            <w:vAlign w:val="center"/>
          </w:tcPr>
          <w:p w14:paraId="03D0D33B" w14:textId="77777777" w:rsidR="00D02BCD" w:rsidRPr="00E63886" w:rsidRDefault="00D02BCD" w:rsidP="00D02BCD">
            <w:pPr>
              <w:jc w:val="both"/>
              <w:rPr>
                <w:b/>
                <w:bCs/>
                <w:color w:val="5B6C65" w:themeColor="accent1"/>
                <w:sz w:val="24"/>
                <w:szCs w:val="24"/>
              </w:rPr>
            </w:pPr>
            <w:r w:rsidRPr="00E63886">
              <w:rPr>
                <w:b/>
                <w:bCs/>
                <w:color w:val="5B6C65" w:themeColor="accent1"/>
                <w:sz w:val="24"/>
                <w:szCs w:val="24"/>
              </w:rPr>
              <w:t>Successful</w:t>
            </w:r>
            <w:r>
              <w:rPr>
                <w:b/>
                <w:bCs/>
                <w:color w:val="5B6C65" w:themeColor="accent1"/>
                <w:sz w:val="24"/>
                <w:szCs w:val="24"/>
              </w:rPr>
              <w:t xml:space="preserve"> EGP 600 million</w:t>
            </w:r>
            <w:r w:rsidRPr="00E63886">
              <w:rPr>
                <w:b/>
                <w:bCs/>
                <w:color w:val="5B6C65" w:themeColor="accent1"/>
                <w:sz w:val="24"/>
                <w:szCs w:val="24"/>
              </w:rPr>
              <w:t xml:space="preserve"> Sukuk issuance </w:t>
            </w:r>
            <w:r>
              <w:rPr>
                <w:b/>
                <w:bCs/>
                <w:color w:val="5B6C65" w:themeColor="accent1"/>
                <w:sz w:val="24"/>
                <w:szCs w:val="24"/>
              </w:rPr>
              <w:t xml:space="preserve">2.3x </w:t>
            </w:r>
            <w:r w:rsidRPr="00E63886">
              <w:rPr>
                <w:b/>
                <w:bCs/>
                <w:color w:val="5B6C65" w:themeColor="accent1"/>
                <w:sz w:val="24"/>
                <w:szCs w:val="24"/>
              </w:rPr>
              <w:t>over-subscribed</w:t>
            </w:r>
          </w:p>
          <w:p w14:paraId="752BDFC0" w14:textId="7D44259E" w:rsidR="00D02BCD" w:rsidRPr="00FC4662" w:rsidRDefault="00D02BCD" w:rsidP="00D02BCD">
            <w:pPr>
              <w:tabs>
                <w:tab w:val="left" w:pos="6086"/>
              </w:tabs>
              <w:spacing w:after="80"/>
              <w:jc w:val="both"/>
              <w:rPr>
                <w:b/>
                <w:bCs/>
                <w:color w:val="5B6C65" w:themeColor="accent1"/>
                <w:sz w:val="24"/>
                <w:szCs w:val="24"/>
              </w:rPr>
            </w:pPr>
            <w:r>
              <w:rPr>
                <w:sz w:val="20"/>
                <w:szCs w:val="20"/>
              </w:rPr>
              <w:t xml:space="preserve">Advised by EFG Hermes, CIRA has successfully issued its first </w:t>
            </w:r>
            <w:proofErr w:type="spellStart"/>
            <w:r>
              <w:rPr>
                <w:sz w:val="20"/>
                <w:szCs w:val="20"/>
              </w:rPr>
              <w:t>Ijara</w:t>
            </w:r>
            <w:proofErr w:type="spellEnd"/>
            <w:r>
              <w:rPr>
                <w:sz w:val="20"/>
                <w:szCs w:val="20"/>
              </w:rPr>
              <w:t xml:space="preserve"> financial Sukuk worth a total value of EGP 600 million</w:t>
            </w:r>
            <w:r w:rsidRPr="00E63886">
              <w:rPr>
                <w:sz w:val="20"/>
                <w:szCs w:val="20"/>
              </w:rPr>
              <w:t>.</w:t>
            </w:r>
            <w:r>
              <w:rPr>
                <w:sz w:val="20"/>
                <w:szCs w:val="20"/>
              </w:rPr>
              <w:t xml:space="preserve"> </w:t>
            </w:r>
            <w:r w:rsidRPr="00E63886">
              <w:rPr>
                <w:sz w:val="20"/>
                <w:szCs w:val="20"/>
              </w:rPr>
              <w:t xml:space="preserve">The </w:t>
            </w:r>
            <w:proofErr w:type="spellStart"/>
            <w:r w:rsidRPr="00E63886">
              <w:rPr>
                <w:sz w:val="20"/>
                <w:szCs w:val="20"/>
              </w:rPr>
              <w:t>Shariaa</w:t>
            </w:r>
            <w:proofErr w:type="spellEnd"/>
            <w:r w:rsidRPr="00E63886">
              <w:rPr>
                <w:sz w:val="20"/>
                <w:szCs w:val="20"/>
              </w:rPr>
              <w:t>-compliant Sukuk will be tradeable on the EGX subject to early</w:t>
            </w:r>
            <w:r>
              <w:rPr>
                <w:sz w:val="20"/>
                <w:szCs w:val="20"/>
              </w:rPr>
              <w:t xml:space="preserve"> </w:t>
            </w:r>
            <w:r w:rsidRPr="00E63886">
              <w:rPr>
                <w:sz w:val="20"/>
                <w:szCs w:val="20"/>
              </w:rPr>
              <w:t>redemption at the option of the borrower, and non-convertible to shares with a tenor of 7</w:t>
            </w:r>
            <w:r>
              <w:rPr>
                <w:sz w:val="20"/>
                <w:szCs w:val="20"/>
              </w:rPr>
              <w:t xml:space="preserve"> </w:t>
            </w:r>
            <w:r w:rsidRPr="00E63886">
              <w:rPr>
                <w:sz w:val="20"/>
                <w:szCs w:val="20"/>
              </w:rPr>
              <w:t xml:space="preserve">years. </w:t>
            </w:r>
            <w:r>
              <w:rPr>
                <w:sz w:val="20"/>
                <w:szCs w:val="20"/>
              </w:rPr>
              <w:t xml:space="preserve">Funds raised by the Sukuk will be used for CIRA’s current and future expansion projects. </w:t>
            </w:r>
            <w:r w:rsidRPr="00E63886">
              <w:rPr>
                <w:sz w:val="20"/>
                <w:szCs w:val="20"/>
              </w:rPr>
              <w:t>Both CIRA and the Sukuk received an A rating and a stable outlook by the Middle East</w:t>
            </w:r>
            <w:r>
              <w:rPr>
                <w:sz w:val="20"/>
                <w:szCs w:val="20"/>
              </w:rPr>
              <w:t xml:space="preserve"> </w:t>
            </w:r>
            <w:r w:rsidRPr="00E63886">
              <w:rPr>
                <w:sz w:val="20"/>
                <w:szCs w:val="20"/>
              </w:rPr>
              <w:t>Ratings and Investor Services (MERIS).</w:t>
            </w:r>
            <w:r>
              <w:rPr>
                <w:sz w:val="20"/>
                <w:szCs w:val="20"/>
              </w:rPr>
              <w:t xml:space="preserve"> The sukuk is considered the first issuance in the Egyptian education sector and has generated substantial interest with the subscription period open for just one day and the sukuk 2.3 times over-subscribed. </w:t>
            </w:r>
          </w:p>
        </w:tc>
      </w:tr>
      <w:tr w:rsidR="005906D1" w14:paraId="37E29A31" w14:textId="77777777" w:rsidTr="000471C9">
        <w:trPr>
          <w:trHeight w:val="1935"/>
        </w:trPr>
        <w:tc>
          <w:tcPr>
            <w:tcW w:w="3780" w:type="dxa"/>
            <w:vAlign w:val="center"/>
          </w:tcPr>
          <w:p w14:paraId="73C9E21F" w14:textId="26A020B4" w:rsidR="009A6C39" w:rsidRDefault="0014317A" w:rsidP="000471C9">
            <w:pPr>
              <w:jc w:val="center"/>
              <w:rPr>
                <w:rFonts w:ascii="Trebuchet MS" w:hAnsi="Trebuchet MS"/>
              </w:rPr>
            </w:pPr>
            <w:r>
              <w:rPr>
                <w:noProof/>
              </w:rPr>
              <w:drawing>
                <wp:inline distT="0" distB="0" distL="0" distR="0" wp14:anchorId="5F7E15BC" wp14:editId="61EBB264">
                  <wp:extent cx="473063" cy="5365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820" r="29279"/>
                          <a:stretch/>
                        </pic:blipFill>
                        <pic:spPr bwMode="auto">
                          <a:xfrm>
                            <a:off x="0" y="0"/>
                            <a:ext cx="485671" cy="550875"/>
                          </a:xfrm>
                          <a:prstGeom prst="rect">
                            <a:avLst/>
                          </a:prstGeom>
                          <a:extLst>
                            <a:ext uri="{53640926-AAD7-44D8-BBD7-CCE9431645EC}">
                              <a14:shadowObscured xmlns:a14="http://schemas.microsoft.com/office/drawing/2010/main"/>
                            </a:ext>
                          </a:extLst>
                        </pic:spPr>
                      </pic:pic>
                    </a:graphicData>
                  </a:graphic>
                </wp:inline>
              </w:drawing>
            </w:r>
            <w:r w:rsidR="00FC4662">
              <w:rPr>
                <w:noProof/>
              </w:rPr>
              <w:drawing>
                <wp:inline distT="0" distB="0" distL="0" distR="0" wp14:anchorId="2CA0A935" wp14:editId="1A0FF89F">
                  <wp:extent cx="489585" cy="489585"/>
                  <wp:effectExtent l="0" t="0" r="5715" b="5715"/>
                  <wp:docPr id="29" name="Picture 29" descr="Contact Us - Saxony International School |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act Us - Saxony International School | Middle Ea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159" cy="519159"/>
                          </a:xfrm>
                          <a:prstGeom prst="rect">
                            <a:avLst/>
                          </a:prstGeom>
                          <a:noFill/>
                          <a:ln>
                            <a:noFill/>
                          </a:ln>
                        </pic:spPr>
                      </pic:pic>
                    </a:graphicData>
                  </a:graphic>
                </wp:inline>
              </w:drawing>
            </w:r>
          </w:p>
          <w:p w14:paraId="4BE67D00" w14:textId="77777777" w:rsidR="00BB7917" w:rsidRPr="00DC53A7" w:rsidRDefault="00BB7917" w:rsidP="000471C9">
            <w:pPr>
              <w:jc w:val="center"/>
              <w:rPr>
                <w:rFonts w:ascii="Trebuchet MS" w:hAnsi="Trebuchet MS"/>
                <w:sz w:val="2"/>
                <w:szCs w:val="2"/>
              </w:rPr>
            </w:pPr>
          </w:p>
          <w:p w14:paraId="56F98F49" w14:textId="1887F478" w:rsidR="00BB7917" w:rsidRDefault="00BB7917" w:rsidP="000471C9">
            <w:pPr>
              <w:spacing w:after="100" w:afterAutospacing="1"/>
              <w:jc w:val="center"/>
              <w:rPr>
                <w:rFonts w:ascii="Trebuchet MS" w:hAnsi="Trebuchet MS"/>
              </w:rPr>
            </w:pPr>
          </w:p>
        </w:tc>
        <w:tc>
          <w:tcPr>
            <w:tcW w:w="7290" w:type="dxa"/>
          </w:tcPr>
          <w:p w14:paraId="5AB97DC4" w14:textId="77777777" w:rsidR="00D02BCD" w:rsidRDefault="00D02BCD" w:rsidP="00D02BCD">
            <w:pPr>
              <w:tabs>
                <w:tab w:val="left" w:pos="6086"/>
              </w:tabs>
              <w:spacing w:before="100" w:beforeAutospacing="1"/>
              <w:jc w:val="both"/>
              <w:rPr>
                <w:b/>
                <w:bCs/>
                <w:color w:val="5B6C65" w:themeColor="accent1"/>
                <w:sz w:val="24"/>
                <w:szCs w:val="24"/>
              </w:rPr>
            </w:pPr>
          </w:p>
          <w:p w14:paraId="24299513" w14:textId="08485A36" w:rsidR="009A6C39" w:rsidRPr="00FC4662" w:rsidRDefault="0014317A" w:rsidP="00D02BCD">
            <w:pPr>
              <w:tabs>
                <w:tab w:val="left" w:pos="6086"/>
              </w:tabs>
              <w:jc w:val="both"/>
              <w:rPr>
                <w:b/>
                <w:bCs/>
                <w:color w:val="5B6C65" w:themeColor="accent1"/>
                <w:sz w:val="24"/>
                <w:szCs w:val="24"/>
              </w:rPr>
            </w:pPr>
            <w:r w:rsidRPr="00FC4662">
              <w:rPr>
                <w:b/>
                <w:bCs/>
                <w:color w:val="5B6C65" w:themeColor="accent1"/>
                <w:sz w:val="24"/>
                <w:szCs w:val="24"/>
              </w:rPr>
              <w:t>Admissions have commenced for upcoming K-12 schools</w:t>
            </w:r>
            <w:r w:rsidR="005906D1">
              <w:rPr>
                <w:b/>
                <w:bCs/>
                <w:color w:val="5B6C65" w:themeColor="accent1"/>
                <w:sz w:val="24"/>
                <w:szCs w:val="24"/>
              </w:rPr>
              <w:tab/>
              <w:t xml:space="preserve"> </w:t>
            </w:r>
          </w:p>
          <w:p w14:paraId="3EFAD5A3" w14:textId="517BC91C" w:rsidR="00012485" w:rsidRPr="00012485" w:rsidRDefault="0014317A" w:rsidP="000471C9">
            <w:pPr>
              <w:spacing w:after="100" w:afterAutospacing="1"/>
              <w:jc w:val="both"/>
              <w:rPr>
                <w:sz w:val="20"/>
                <w:szCs w:val="20"/>
              </w:rPr>
            </w:pPr>
            <w:r>
              <w:rPr>
                <w:sz w:val="20"/>
                <w:szCs w:val="20"/>
              </w:rPr>
              <w:t>CIRA has</w:t>
            </w:r>
            <w:r w:rsidR="00FC4662">
              <w:rPr>
                <w:sz w:val="20"/>
                <w:szCs w:val="20"/>
              </w:rPr>
              <w:t xml:space="preserve"> </w:t>
            </w:r>
            <w:r w:rsidR="00D02BCD">
              <w:rPr>
                <w:sz w:val="20"/>
                <w:szCs w:val="20"/>
              </w:rPr>
              <w:t>begun</w:t>
            </w:r>
            <w:r>
              <w:rPr>
                <w:sz w:val="20"/>
                <w:szCs w:val="20"/>
              </w:rPr>
              <w:t xml:space="preserve"> the admission process</w:t>
            </w:r>
            <w:r w:rsidRPr="0014317A">
              <w:rPr>
                <w:sz w:val="20"/>
                <w:szCs w:val="20"/>
              </w:rPr>
              <w:t xml:space="preserve"> for</w:t>
            </w:r>
            <w:r>
              <w:rPr>
                <w:sz w:val="20"/>
                <w:szCs w:val="20"/>
              </w:rPr>
              <w:t xml:space="preserve"> two</w:t>
            </w:r>
            <w:r w:rsidR="00FC4662">
              <w:rPr>
                <w:sz w:val="20"/>
                <w:szCs w:val="20"/>
              </w:rPr>
              <w:t xml:space="preserve"> upcoming</w:t>
            </w:r>
            <w:r>
              <w:rPr>
                <w:sz w:val="20"/>
                <w:szCs w:val="20"/>
              </w:rPr>
              <w:t xml:space="preserve"> schools,</w:t>
            </w:r>
            <w:r w:rsidR="003A13EE">
              <w:rPr>
                <w:sz w:val="20"/>
                <w:szCs w:val="20"/>
              </w:rPr>
              <w:t xml:space="preserve"> its West campus of</w:t>
            </w:r>
            <w:r>
              <w:rPr>
                <w:sz w:val="20"/>
                <w:szCs w:val="20"/>
              </w:rPr>
              <w:t xml:space="preserve"> </w:t>
            </w:r>
            <w:r w:rsidRPr="0014317A">
              <w:rPr>
                <w:sz w:val="20"/>
                <w:szCs w:val="20"/>
              </w:rPr>
              <w:t>British Colombia Canadian International School (BCCIS</w:t>
            </w:r>
            <w:r w:rsidR="00C45FCD">
              <w:rPr>
                <w:sz w:val="20"/>
                <w:szCs w:val="20"/>
              </w:rPr>
              <w:t xml:space="preserve"> West</w:t>
            </w:r>
            <w:r>
              <w:rPr>
                <w:sz w:val="20"/>
                <w:szCs w:val="20"/>
              </w:rPr>
              <w:t xml:space="preserve">) and </w:t>
            </w:r>
            <w:r w:rsidR="00FC4662">
              <w:rPr>
                <w:sz w:val="20"/>
                <w:szCs w:val="20"/>
              </w:rPr>
              <w:t xml:space="preserve">the Saxony International School (SIS) </w:t>
            </w:r>
            <w:r>
              <w:rPr>
                <w:sz w:val="20"/>
                <w:szCs w:val="20"/>
              </w:rPr>
              <w:t>to be built in Orascom’s latest community development,</w:t>
            </w:r>
            <w:r w:rsidRPr="0014317A">
              <w:rPr>
                <w:sz w:val="20"/>
                <w:szCs w:val="20"/>
              </w:rPr>
              <w:t xml:space="preserve"> O</w:t>
            </w:r>
            <w:r>
              <w:rPr>
                <w:sz w:val="20"/>
                <w:szCs w:val="20"/>
              </w:rPr>
              <w:t xml:space="preserve"> </w:t>
            </w:r>
            <w:r w:rsidRPr="0014317A">
              <w:rPr>
                <w:sz w:val="20"/>
                <w:szCs w:val="20"/>
              </w:rPr>
              <w:t>West</w:t>
            </w:r>
            <w:r w:rsidR="00FC4662">
              <w:rPr>
                <w:sz w:val="20"/>
                <w:szCs w:val="20"/>
              </w:rPr>
              <w:t>. Co</w:t>
            </w:r>
            <w:r w:rsidRPr="0014317A">
              <w:rPr>
                <w:sz w:val="20"/>
                <w:szCs w:val="20"/>
              </w:rPr>
              <w:t xml:space="preserve">nstruction </w:t>
            </w:r>
            <w:r w:rsidR="00D02BCD">
              <w:rPr>
                <w:sz w:val="20"/>
                <w:szCs w:val="20"/>
              </w:rPr>
              <w:t xml:space="preserve">has </w:t>
            </w:r>
            <w:r w:rsidRPr="0014317A">
              <w:rPr>
                <w:sz w:val="20"/>
                <w:szCs w:val="20"/>
              </w:rPr>
              <w:t>started for both campuses,</w:t>
            </w:r>
            <w:r w:rsidR="00FC4662">
              <w:rPr>
                <w:sz w:val="20"/>
                <w:szCs w:val="20"/>
              </w:rPr>
              <w:t xml:space="preserve"> with the</w:t>
            </w:r>
            <w:r w:rsidR="00D02BCD">
              <w:rPr>
                <w:sz w:val="20"/>
                <w:szCs w:val="20"/>
              </w:rPr>
              <w:t>ir</w:t>
            </w:r>
            <w:r w:rsidR="00FC4662">
              <w:rPr>
                <w:sz w:val="20"/>
                <w:szCs w:val="20"/>
              </w:rPr>
              <w:t xml:space="preserve"> official opening slated for the FY21/22 academic year</w:t>
            </w:r>
            <w:r w:rsidRPr="0014317A">
              <w:rPr>
                <w:sz w:val="20"/>
                <w:szCs w:val="20"/>
              </w:rPr>
              <w:t xml:space="preserve"> </w:t>
            </w:r>
            <w:r w:rsidR="00D02BCD">
              <w:rPr>
                <w:sz w:val="20"/>
                <w:szCs w:val="20"/>
              </w:rPr>
              <w:t xml:space="preserve">subject to the acquiring of the relevant required licenses, which is being executed in parallel. </w:t>
            </w:r>
          </w:p>
        </w:tc>
      </w:tr>
      <w:tr w:rsidR="005906D1" w14:paraId="17C63A32" w14:textId="77777777" w:rsidTr="00B85530">
        <w:trPr>
          <w:trHeight w:val="990"/>
        </w:trPr>
        <w:tc>
          <w:tcPr>
            <w:tcW w:w="3780" w:type="dxa"/>
            <w:vAlign w:val="center"/>
          </w:tcPr>
          <w:p w14:paraId="0F740EDF" w14:textId="5378E9EE" w:rsidR="006A37F0" w:rsidRDefault="00BA5985" w:rsidP="00BA5985">
            <w:pPr>
              <w:spacing w:before="60"/>
              <w:jc w:val="center"/>
              <w:rPr>
                <w:noProof/>
              </w:rPr>
            </w:pPr>
            <w:r>
              <w:rPr>
                <w:noProof/>
              </w:rPr>
              <w:drawing>
                <wp:inline distT="0" distB="0" distL="0" distR="0" wp14:anchorId="641DC55C" wp14:editId="0F186243">
                  <wp:extent cx="829896" cy="777875"/>
                  <wp:effectExtent l="0" t="0" r="889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627" b="18141"/>
                          <a:stretch/>
                        </pic:blipFill>
                        <pic:spPr bwMode="auto">
                          <a:xfrm>
                            <a:off x="0" y="0"/>
                            <a:ext cx="837990" cy="7854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90" w:type="dxa"/>
          </w:tcPr>
          <w:p w14:paraId="303435BC" w14:textId="77777777" w:rsidR="00D02BCD" w:rsidRDefault="00D02BCD" w:rsidP="007350EF">
            <w:pPr>
              <w:spacing w:before="100" w:beforeAutospacing="1" w:after="80"/>
              <w:jc w:val="both"/>
              <w:rPr>
                <w:b/>
                <w:bCs/>
                <w:color w:val="5B6C65" w:themeColor="accent1"/>
                <w:sz w:val="24"/>
                <w:szCs w:val="24"/>
              </w:rPr>
            </w:pPr>
          </w:p>
          <w:p w14:paraId="60AB5FB6" w14:textId="40C64944" w:rsidR="009A3E9E" w:rsidRPr="00FC4662" w:rsidRDefault="00D02BCD" w:rsidP="00D02BCD">
            <w:pPr>
              <w:jc w:val="both"/>
              <w:rPr>
                <w:b/>
                <w:bCs/>
                <w:color w:val="5B6C65" w:themeColor="accent1"/>
                <w:sz w:val="24"/>
                <w:szCs w:val="24"/>
              </w:rPr>
            </w:pPr>
            <w:r>
              <w:rPr>
                <w:b/>
                <w:bCs/>
                <w:color w:val="5B6C65" w:themeColor="accent1"/>
                <w:sz w:val="24"/>
                <w:szCs w:val="24"/>
              </w:rPr>
              <w:t xml:space="preserve">Upcoming kick-off for the </w:t>
            </w:r>
            <w:r w:rsidR="00FC4662" w:rsidRPr="00FC4662">
              <w:rPr>
                <w:b/>
                <w:bCs/>
                <w:color w:val="5B6C65" w:themeColor="accent1"/>
                <w:sz w:val="24"/>
                <w:szCs w:val="24"/>
              </w:rPr>
              <w:t xml:space="preserve">Construction of </w:t>
            </w:r>
            <w:r w:rsidR="00FC4662" w:rsidRPr="00B85530">
              <w:rPr>
                <w:b/>
                <w:bCs/>
                <w:color w:val="5B6C65" w:themeColor="accent1"/>
                <w:sz w:val="24"/>
                <w:szCs w:val="24"/>
              </w:rPr>
              <w:t>new school in</w:t>
            </w:r>
            <w:r w:rsidR="00FC4662" w:rsidRPr="00FC4662">
              <w:rPr>
                <w:b/>
                <w:bCs/>
                <w:color w:val="5B6C65" w:themeColor="accent1"/>
                <w:sz w:val="24"/>
                <w:szCs w:val="24"/>
              </w:rPr>
              <w:t xml:space="preserve"> </w:t>
            </w:r>
            <w:proofErr w:type="spellStart"/>
            <w:r w:rsidR="00FC4662" w:rsidRPr="00FC4662">
              <w:rPr>
                <w:b/>
                <w:bCs/>
                <w:color w:val="5B6C65" w:themeColor="accent1"/>
                <w:sz w:val="24"/>
                <w:szCs w:val="24"/>
              </w:rPr>
              <w:t>Sohag</w:t>
            </w:r>
            <w:proofErr w:type="spellEnd"/>
            <w:r w:rsidR="000C2011">
              <w:rPr>
                <w:b/>
                <w:bCs/>
                <w:color w:val="5B6C65" w:themeColor="accent1"/>
                <w:sz w:val="24"/>
                <w:szCs w:val="24"/>
              </w:rPr>
              <w:t xml:space="preserve"> </w:t>
            </w:r>
          </w:p>
          <w:p w14:paraId="4A1BEFE5" w14:textId="54E53967" w:rsidR="009A3E9E" w:rsidRDefault="000C2011" w:rsidP="00E63886">
            <w:pPr>
              <w:spacing w:after="80"/>
              <w:rPr>
                <w:sz w:val="20"/>
                <w:szCs w:val="20"/>
              </w:rPr>
            </w:pPr>
            <w:r>
              <w:rPr>
                <w:sz w:val="20"/>
                <w:szCs w:val="20"/>
              </w:rPr>
              <w:t xml:space="preserve">Pursuant to CIRA’s land plot acquisition in New </w:t>
            </w:r>
            <w:proofErr w:type="spellStart"/>
            <w:r>
              <w:rPr>
                <w:sz w:val="20"/>
                <w:szCs w:val="20"/>
              </w:rPr>
              <w:t>Sohag</w:t>
            </w:r>
            <w:proofErr w:type="spellEnd"/>
            <w:r>
              <w:rPr>
                <w:sz w:val="20"/>
                <w:szCs w:val="20"/>
              </w:rPr>
              <w:t xml:space="preserve"> City announced in August 2020, the Group expects to begin the construction of </w:t>
            </w:r>
            <w:r w:rsidR="00BA5985">
              <w:rPr>
                <w:sz w:val="20"/>
                <w:szCs w:val="20"/>
              </w:rPr>
              <w:t xml:space="preserve">a Futures language school </w:t>
            </w:r>
            <w:r w:rsidR="000471C9">
              <w:rPr>
                <w:sz w:val="20"/>
                <w:szCs w:val="20"/>
              </w:rPr>
              <w:t>by the end of January.</w:t>
            </w:r>
          </w:p>
          <w:p w14:paraId="726B41BF" w14:textId="2A278B68" w:rsidR="00012485" w:rsidRPr="00E63886" w:rsidRDefault="00012485" w:rsidP="000471C9">
            <w:pPr>
              <w:rPr>
                <w:sz w:val="20"/>
                <w:szCs w:val="20"/>
              </w:rPr>
            </w:pPr>
          </w:p>
        </w:tc>
      </w:tr>
      <w:tr w:rsidR="005906D1" w14:paraId="102953A0" w14:textId="77777777" w:rsidTr="00B85530">
        <w:tc>
          <w:tcPr>
            <w:tcW w:w="3780" w:type="dxa"/>
            <w:vAlign w:val="center"/>
          </w:tcPr>
          <w:p w14:paraId="512F5932" w14:textId="623546F6" w:rsidR="004E2775" w:rsidRPr="000471C9" w:rsidRDefault="00BA5985" w:rsidP="00B85530">
            <w:pPr>
              <w:spacing w:before="60"/>
              <w:jc w:val="center"/>
              <w:rPr>
                <w:noProof/>
              </w:rPr>
            </w:pPr>
            <w:r>
              <w:rPr>
                <w:noProof/>
              </w:rPr>
              <w:drawing>
                <wp:inline distT="0" distB="0" distL="0" distR="0" wp14:anchorId="4A3D1659" wp14:editId="37C6730B">
                  <wp:extent cx="1135222" cy="548640"/>
                  <wp:effectExtent l="0" t="0" r="8255"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5222" cy="548640"/>
                          </a:xfrm>
                          <a:prstGeom prst="rect">
                            <a:avLst/>
                          </a:prstGeom>
                        </pic:spPr>
                      </pic:pic>
                    </a:graphicData>
                  </a:graphic>
                </wp:inline>
              </w:drawing>
            </w:r>
          </w:p>
        </w:tc>
        <w:tc>
          <w:tcPr>
            <w:tcW w:w="7290" w:type="dxa"/>
          </w:tcPr>
          <w:p w14:paraId="317BDA55" w14:textId="5E6153C1" w:rsidR="00B81BEF" w:rsidRPr="000471C9" w:rsidRDefault="000471C9" w:rsidP="00D02BCD">
            <w:pPr>
              <w:jc w:val="both"/>
              <w:rPr>
                <w:b/>
                <w:bCs/>
                <w:color w:val="5B6C65" w:themeColor="accent1"/>
                <w:sz w:val="24"/>
                <w:szCs w:val="24"/>
              </w:rPr>
            </w:pPr>
            <w:r w:rsidRPr="000471C9">
              <w:rPr>
                <w:b/>
                <w:bCs/>
                <w:color w:val="5B6C65" w:themeColor="accent1"/>
                <w:sz w:val="24"/>
                <w:szCs w:val="24"/>
              </w:rPr>
              <w:t xml:space="preserve">Progress of Construction of new </w:t>
            </w:r>
            <w:proofErr w:type="spellStart"/>
            <w:r w:rsidRPr="000471C9">
              <w:rPr>
                <w:b/>
                <w:bCs/>
                <w:color w:val="5B6C65" w:themeColor="accent1"/>
                <w:sz w:val="24"/>
                <w:szCs w:val="24"/>
              </w:rPr>
              <w:t>Badr</w:t>
            </w:r>
            <w:proofErr w:type="spellEnd"/>
            <w:r w:rsidRPr="000471C9">
              <w:rPr>
                <w:b/>
                <w:bCs/>
                <w:color w:val="5B6C65" w:themeColor="accent1"/>
                <w:sz w:val="24"/>
                <w:szCs w:val="24"/>
              </w:rPr>
              <w:t xml:space="preserve"> University in Assiut </w:t>
            </w:r>
          </w:p>
          <w:p w14:paraId="207DAB82" w14:textId="22B7A236" w:rsidR="00B81BEF" w:rsidRPr="00F37E56" w:rsidRDefault="000471C9" w:rsidP="007350EF">
            <w:pPr>
              <w:spacing w:after="80"/>
              <w:jc w:val="both"/>
              <w:rPr>
                <w:highlight w:val="yellow"/>
              </w:rPr>
            </w:pPr>
            <w:r w:rsidRPr="000471C9">
              <w:rPr>
                <w:sz w:val="20"/>
                <w:szCs w:val="20"/>
              </w:rPr>
              <w:t xml:space="preserve">The Construction of </w:t>
            </w:r>
            <w:proofErr w:type="spellStart"/>
            <w:r w:rsidRPr="000471C9">
              <w:rPr>
                <w:sz w:val="20"/>
                <w:szCs w:val="20"/>
              </w:rPr>
              <w:t>Badr</w:t>
            </w:r>
            <w:proofErr w:type="spellEnd"/>
            <w:r w:rsidRPr="000471C9">
              <w:rPr>
                <w:sz w:val="20"/>
                <w:szCs w:val="20"/>
              </w:rPr>
              <w:t xml:space="preserve"> University in Assiut (BUA) is on track, with campus activities expected to commence by the end of September 2021, subject to the receipt of necessary licenses. Its first phase of opening will see the launch of 5 new medical schools.</w:t>
            </w:r>
          </w:p>
        </w:tc>
      </w:tr>
    </w:tbl>
    <w:p w14:paraId="534E2B89" w14:textId="20794298" w:rsidR="0048224D" w:rsidRPr="00A26A58" w:rsidRDefault="0048224D" w:rsidP="000471C9">
      <w:pPr>
        <w:spacing w:before="100" w:beforeAutospacing="1" w:after="100" w:afterAutospacing="1" w:line="240" w:lineRule="auto"/>
        <w:rPr>
          <w:rFonts w:cstheme="minorHAnsi"/>
          <w:sz w:val="16"/>
          <w:szCs w:val="16"/>
        </w:rPr>
      </w:pPr>
      <w:r w:rsidRPr="00A26A58">
        <w:rPr>
          <w:rFonts w:cstheme="minorHAnsi"/>
          <w:sz w:val="16"/>
          <w:szCs w:val="16"/>
        </w:rPr>
        <w:t>.</w:t>
      </w:r>
    </w:p>
    <w:p w14:paraId="5D53F692" w14:textId="77777777" w:rsidR="0048224D" w:rsidRPr="00A26A58" w:rsidRDefault="0048224D" w:rsidP="000C2011">
      <w:pPr>
        <w:spacing w:before="100" w:beforeAutospacing="1" w:after="100" w:afterAutospacing="1" w:line="240" w:lineRule="auto"/>
        <w:ind w:left="360"/>
        <w:rPr>
          <w:rFonts w:cstheme="minorHAnsi"/>
          <w:sz w:val="16"/>
          <w:szCs w:val="16"/>
        </w:rPr>
      </w:pPr>
    </w:p>
    <w:p w14:paraId="131D2B57" w14:textId="61147508" w:rsidR="0048224D" w:rsidRDefault="0048224D" w:rsidP="00A8294C"/>
    <w:p w14:paraId="3C01EE93" w14:textId="312A4602" w:rsidR="0048224D" w:rsidRDefault="0048224D" w:rsidP="00A8294C"/>
    <w:p w14:paraId="31700D3D" w14:textId="2B5B7864" w:rsidR="008B2A0E" w:rsidRDefault="008B2A0E">
      <w:pPr>
        <w:rPr>
          <w:rFonts w:eastAsia="Times New Roman" w:cs="Arial"/>
          <w:b/>
          <w:iCs/>
          <w:color w:val="5B6C65" w:themeColor="accent1"/>
          <w:sz w:val="32"/>
          <w:szCs w:val="32"/>
        </w:rPr>
      </w:pPr>
    </w:p>
    <w:p w14:paraId="7F82C8E9" w14:textId="77777777" w:rsidR="000471C9" w:rsidRDefault="000471C9" w:rsidP="006910EA">
      <w:pPr>
        <w:pStyle w:val="Title"/>
        <w:spacing w:after="120"/>
      </w:pPr>
    </w:p>
    <w:p w14:paraId="793AD5FF" w14:textId="77777777" w:rsidR="00A13AF3" w:rsidRDefault="00A13AF3" w:rsidP="006910EA">
      <w:pPr>
        <w:pStyle w:val="Title"/>
        <w:spacing w:after="120"/>
      </w:pPr>
    </w:p>
    <w:p w14:paraId="2339F515" w14:textId="41446DF3" w:rsidR="00EE1742" w:rsidRPr="009D0D06" w:rsidRDefault="00EE1742" w:rsidP="006910EA">
      <w:pPr>
        <w:pStyle w:val="Title"/>
        <w:spacing w:after="120"/>
      </w:pPr>
      <w:r w:rsidRPr="009D0D06">
        <w:t>About Cairo for Investment and Real Estate Development</w:t>
      </w:r>
    </w:p>
    <w:p w14:paraId="081C11E1" w14:textId="720848F7" w:rsidR="00213475" w:rsidRPr="00C75BB1" w:rsidRDefault="00213475" w:rsidP="006910EA">
      <w:pPr>
        <w:spacing w:line="240" w:lineRule="auto"/>
        <w:jc w:val="both"/>
        <w:rPr>
          <w:rFonts w:ascii="Helvetica" w:eastAsia="Times New Roman" w:hAnsi="Helvetica" w:cs="Times New Roman"/>
          <w:color w:val="221F1F"/>
        </w:rPr>
      </w:pPr>
      <w:r w:rsidRPr="00C75BB1">
        <w:rPr>
          <w:sz w:val="20"/>
          <w:szCs w:val="20"/>
        </w:rPr>
        <w:t xml:space="preserve">Founded in 1992, CIRA is the single largest private sector investor working in the education sector in Egypt. The company’s vision emerged from the intent and desire to improve the quality of education in Egypt for the middle </w:t>
      </w:r>
      <w:proofErr w:type="gramStart"/>
      <w:r w:rsidRPr="00C75BB1">
        <w:rPr>
          <w:sz w:val="20"/>
          <w:szCs w:val="20"/>
        </w:rPr>
        <w:t>class in particular</w:t>
      </w:r>
      <w:proofErr w:type="gramEnd"/>
      <w:r w:rsidRPr="00C75BB1">
        <w:rPr>
          <w:sz w:val="20"/>
          <w:szCs w:val="20"/>
        </w:rPr>
        <w:t>. With more than 3</w:t>
      </w:r>
      <w:r w:rsidR="009C56BF" w:rsidRPr="00C75BB1">
        <w:rPr>
          <w:sz w:val="20"/>
          <w:szCs w:val="20"/>
        </w:rPr>
        <w:t>6</w:t>
      </w:r>
      <w:r w:rsidRPr="00C75BB1">
        <w:rPr>
          <w:sz w:val="20"/>
          <w:szCs w:val="20"/>
        </w:rPr>
        <w:t xml:space="preserve">,000 students in 20 schools across 6 governorates and </w:t>
      </w:r>
      <w:proofErr w:type="spellStart"/>
      <w:r w:rsidRPr="00C75BB1">
        <w:rPr>
          <w:sz w:val="20"/>
          <w:szCs w:val="20"/>
        </w:rPr>
        <w:t>Badr</w:t>
      </w:r>
      <w:proofErr w:type="spellEnd"/>
      <w:r w:rsidRPr="00C75BB1">
        <w:rPr>
          <w:sz w:val="20"/>
          <w:szCs w:val="20"/>
        </w:rPr>
        <w:t xml:space="preserve"> University in Cairo, CIRA continues to offer high quality education at affordable prices for the Egyptian mid-market segment. CIRA’s K-12 schools offer multiple education tracks, including British, American, French, German and National curricula, and its students</w:t>
      </w:r>
      <w:r w:rsidRPr="00C75BB1">
        <w:rPr>
          <w:rFonts w:ascii="Helvetica" w:eastAsia="Times New Roman" w:hAnsi="Helvetica" w:cs="Times New Roman"/>
          <w:color w:val="221F1F"/>
        </w:rPr>
        <w:t xml:space="preserve"> </w:t>
      </w:r>
      <w:r w:rsidRPr="00C75BB1">
        <w:rPr>
          <w:sz w:val="20"/>
          <w:szCs w:val="20"/>
        </w:rPr>
        <w:t xml:space="preserve">consistently place highly in national and district rankings; a testament to the quality of education our schools have to offer. We pride ourselves in owning all our schools and managing our operations and support services through the company’s subsidiaries. These services </w:t>
      </w:r>
      <w:proofErr w:type="gramStart"/>
      <w:r w:rsidRPr="00C75BB1">
        <w:rPr>
          <w:sz w:val="20"/>
          <w:szCs w:val="20"/>
        </w:rPr>
        <w:t>include:</w:t>
      </w:r>
      <w:proofErr w:type="gramEnd"/>
      <w:r w:rsidRPr="00C75BB1">
        <w:rPr>
          <w:sz w:val="20"/>
          <w:szCs w:val="20"/>
        </w:rPr>
        <w:t xml:space="preserve"> educational management, educational materials, technological solutions, construction, maintenance, and transportation. BUC currently has </w:t>
      </w:r>
      <w:r w:rsidR="009C56BF" w:rsidRPr="00C75BB1">
        <w:rPr>
          <w:sz w:val="20"/>
          <w:szCs w:val="20"/>
        </w:rPr>
        <w:t>10</w:t>
      </w:r>
      <w:r w:rsidRPr="00C75BB1">
        <w:rPr>
          <w:sz w:val="20"/>
          <w:szCs w:val="20"/>
        </w:rPr>
        <w:t xml:space="preserve"> </w:t>
      </w:r>
      <w:r w:rsidR="009C56BF" w:rsidRPr="00C75BB1">
        <w:rPr>
          <w:sz w:val="20"/>
          <w:szCs w:val="20"/>
        </w:rPr>
        <w:t>faculties</w:t>
      </w:r>
      <w:r w:rsidRPr="00C75BB1">
        <w:rPr>
          <w:sz w:val="20"/>
          <w:szCs w:val="20"/>
        </w:rPr>
        <w:t xml:space="preserve"> in a 45-acre campus and has more than 10,</w:t>
      </w:r>
      <w:r w:rsidR="009C56BF" w:rsidRPr="00C75BB1">
        <w:rPr>
          <w:sz w:val="20"/>
          <w:szCs w:val="20"/>
        </w:rPr>
        <w:t>4</w:t>
      </w:r>
      <w:r w:rsidRPr="00C75BB1">
        <w:rPr>
          <w:sz w:val="20"/>
          <w:szCs w:val="20"/>
        </w:rPr>
        <w:t>00 enrolled students as of Academic Year 2019/2020.</w:t>
      </w:r>
    </w:p>
    <w:tbl>
      <w:tblPr>
        <w:tblStyle w:val="TableGrid"/>
        <w:tblW w:w="0" w:type="auto"/>
        <w:tblLook w:val="04A0" w:firstRow="1" w:lastRow="0" w:firstColumn="1" w:lastColumn="0" w:noHBand="0" w:noVBand="1"/>
      </w:tblPr>
      <w:tblGrid>
        <w:gridCol w:w="4666"/>
        <w:gridCol w:w="6186"/>
      </w:tblGrid>
      <w:tr w:rsidR="00EE1742" w:rsidRPr="009D0D06" w14:paraId="72ACDD72" w14:textId="77777777" w:rsidTr="00185751">
        <w:trPr>
          <w:trHeight w:val="4175"/>
        </w:trPr>
        <w:tc>
          <w:tcPr>
            <w:tcW w:w="4666" w:type="dxa"/>
            <w:shd w:val="clear" w:color="auto" w:fill="F2F2F2" w:themeFill="background1" w:themeFillShade="F2"/>
          </w:tcPr>
          <w:p w14:paraId="07D28AD4" w14:textId="77777777" w:rsidR="00EE1742" w:rsidRPr="007A58BA" w:rsidRDefault="00EE1742" w:rsidP="006910EA">
            <w:pPr>
              <w:pStyle w:val="Subtitle"/>
              <w:rPr>
                <w:lang w:val="en-US"/>
              </w:rPr>
            </w:pPr>
          </w:p>
          <w:p w14:paraId="33249F24" w14:textId="77777777" w:rsidR="00EE1742" w:rsidRPr="007A58BA" w:rsidRDefault="00EE1742" w:rsidP="006910EA">
            <w:pPr>
              <w:pStyle w:val="Subtitle"/>
              <w:rPr>
                <w:lang w:val="en-US"/>
              </w:rPr>
            </w:pPr>
            <w:r w:rsidRPr="007A58BA">
              <w:rPr>
                <w:lang w:val="en-US"/>
              </w:rPr>
              <w:t>Contacts</w:t>
            </w:r>
          </w:p>
          <w:p w14:paraId="1EF9E8EE" w14:textId="77777777" w:rsidR="00EE1742" w:rsidRPr="009D0D06" w:rsidRDefault="00EE1742" w:rsidP="006910EA">
            <w:pPr>
              <w:spacing w:after="120"/>
              <w:contextualSpacing/>
              <w:jc w:val="both"/>
              <w:rPr>
                <w:rFonts w:cstheme="minorHAnsi"/>
                <w:b/>
                <w:bCs/>
              </w:rPr>
            </w:pPr>
          </w:p>
          <w:p w14:paraId="7469C12C" w14:textId="77777777" w:rsidR="00EE1742" w:rsidRPr="009D0D06" w:rsidRDefault="00EE1742" w:rsidP="006910EA">
            <w:pPr>
              <w:rPr>
                <w:b/>
                <w:bCs/>
              </w:rPr>
            </w:pPr>
            <w:r w:rsidRPr="009D0D06">
              <w:rPr>
                <w:b/>
                <w:bCs/>
              </w:rPr>
              <w:t>Tel: +(202) 2274-1667</w:t>
            </w:r>
          </w:p>
          <w:p w14:paraId="18249ADA" w14:textId="77777777" w:rsidR="00EE1742" w:rsidRPr="009D0D06" w:rsidRDefault="00EE1742" w:rsidP="006910EA">
            <w:pPr>
              <w:rPr>
                <w:b/>
                <w:bCs/>
              </w:rPr>
            </w:pPr>
            <w:r w:rsidRPr="009D0D06">
              <w:rPr>
                <w:b/>
                <w:bCs/>
              </w:rPr>
              <w:t>Email: IR@cairoinvest.com.eg</w:t>
            </w:r>
          </w:p>
          <w:p w14:paraId="4F55619B" w14:textId="77777777" w:rsidR="00EE1742" w:rsidRPr="009D0D06" w:rsidRDefault="00EE1742" w:rsidP="006910EA"/>
          <w:p w14:paraId="198E4AEE" w14:textId="77777777" w:rsidR="00EE1742" w:rsidRPr="007A58BA" w:rsidRDefault="00EE1742" w:rsidP="006910EA">
            <w:pPr>
              <w:pStyle w:val="Subtitle"/>
              <w:rPr>
                <w:lang w:val="en-US"/>
              </w:rPr>
            </w:pPr>
            <w:r w:rsidRPr="007A58BA">
              <w:rPr>
                <w:lang w:val="en-US"/>
              </w:rPr>
              <w:t>Share Information</w:t>
            </w:r>
          </w:p>
          <w:p w14:paraId="02DD5B37" w14:textId="77777777" w:rsidR="00EE1742" w:rsidRPr="007A58BA" w:rsidRDefault="00EE1742" w:rsidP="006910EA"/>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225"/>
              <w:gridCol w:w="2225"/>
            </w:tblGrid>
            <w:tr w:rsidR="00EE1742" w:rsidRPr="009D0D06" w14:paraId="61C51C17" w14:textId="77777777" w:rsidTr="00EE1742">
              <w:tc>
                <w:tcPr>
                  <w:tcW w:w="2225" w:type="dxa"/>
                </w:tcPr>
                <w:p w14:paraId="0100FCCA" w14:textId="77777777" w:rsidR="00EE1742" w:rsidRPr="009D0D06" w:rsidRDefault="00EE1742" w:rsidP="006910EA">
                  <w:r w:rsidRPr="009D0D06">
                    <w:t>Listing Date</w:t>
                  </w:r>
                </w:p>
              </w:tc>
              <w:tc>
                <w:tcPr>
                  <w:tcW w:w="2225" w:type="dxa"/>
                </w:tcPr>
                <w:p w14:paraId="1DEE8084" w14:textId="77777777" w:rsidR="00EE1742" w:rsidRPr="009D0D06" w:rsidRDefault="00EE1742" w:rsidP="006910EA">
                  <w:pPr>
                    <w:jc w:val="right"/>
                  </w:pPr>
                  <w:r w:rsidRPr="009D0D06">
                    <w:t>1 Oct 2018</w:t>
                  </w:r>
                </w:p>
              </w:tc>
            </w:tr>
            <w:tr w:rsidR="00EE1742" w:rsidRPr="009D0D06" w14:paraId="08FDA603" w14:textId="77777777" w:rsidTr="00EE1742">
              <w:tc>
                <w:tcPr>
                  <w:tcW w:w="2225" w:type="dxa"/>
                </w:tcPr>
                <w:p w14:paraId="61D38ABD" w14:textId="77777777" w:rsidR="00EE1742" w:rsidRPr="009D0D06" w:rsidRDefault="00EE1742" w:rsidP="006910EA">
                  <w:r w:rsidRPr="009D0D06">
                    <w:t>EGX Ticker</w:t>
                  </w:r>
                </w:p>
              </w:tc>
              <w:tc>
                <w:tcPr>
                  <w:tcW w:w="2225" w:type="dxa"/>
                </w:tcPr>
                <w:p w14:paraId="0B7E57DE" w14:textId="77777777" w:rsidR="00EE1742" w:rsidRPr="009D0D06" w:rsidRDefault="00EE1742" w:rsidP="006910EA">
                  <w:pPr>
                    <w:jc w:val="right"/>
                  </w:pPr>
                  <w:r w:rsidRPr="009D0D06">
                    <w:t>CIRA.CA</w:t>
                  </w:r>
                </w:p>
              </w:tc>
            </w:tr>
            <w:tr w:rsidR="00EE1742" w:rsidRPr="009D0D06" w14:paraId="20910E53" w14:textId="77777777" w:rsidTr="00EE1742">
              <w:tc>
                <w:tcPr>
                  <w:tcW w:w="2225" w:type="dxa"/>
                </w:tcPr>
                <w:p w14:paraId="05D663B6" w14:textId="77777777" w:rsidR="00EE1742" w:rsidRPr="009D0D06" w:rsidRDefault="00EE1742" w:rsidP="006910EA">
                  <w:r w:rsidRPr="009D0D06">
                    <w:t>Shares Outstanding</w:t>
                  </w:r>
                </w:p>
              </w:tc>
              <w:tc>
                <w:tcPr>
                  <w:tcW w:w="2225" w:type="dxa"/>
                </w:tcPr>
                <w:p w14:paraId="0CBBED73" w14:textId="77777777" w:rsidR="00EE1742" w:rsidRPr="009D0D06" w:rsidRDefault="00EE1742" w:rsidP="006910EA">
                  <w:pPr>
                    <w:jc w:val="right"/>
                  </w:pPr>
                  <w:r w:rsidRPr="009D0D06">
                    <w:t>582,790,325</w:t>
                  </w:r>
                </w:p>
              </w:tc>
            </w:tr>
            <w:tr w:rsidR="00EE1742" w:rsidRPr="009D0D06" w14:paraId="2C2D8D72" w14:textId="77777777" w:rsidTr="00EE1742">
              <w:tc>
                <w:tcPr>
                  <w:tcW w:w="2225" w:type="dxa"/>
                </w:tcPr>
                <w:p w14:paraId="77DF4CCF" w14:textId="77777777" w:rsidR="00EE1742" w:rsidRPr="009D0D06" w:rsidRDefault="00EE1742" w:rsidP="006910EA">
                  <w:r w:rsidRPr="009D0D06">
                    <w:t>Par Value / Share</w:t>
                  </w:r>
                </w:p>
              </w:tc>
              <w:tc>
                <w:tcPr>
                  <w:tcW w:w="2225" w:type="dxa"/>
                </w:tcPr>
                <w:p w14:paraId="4C92860D" w14:textId="77777777" w:rsidR="00EE1742" w:rsidRPr="009D0D06" w:rsidRDefault="00EE1742" w:rsidP="006910EA">
                  <w:pPr>
                    <w:jc w:val="right"/>
                  </w:pPr>
                  <w:r w:rsidRPr="009D0D06">
                    <w:t>EGP 0.40</w:t>
                  </w:r>
                </w:p>
              </w:tc>
            </w:tr>
            <w:tr w:rsidR="00EE1742" w:rsidRPr="009D0D06" w14:paraId="3EA01383" w14:textId="77777777" w:rsidTr="00EE1742">
              <w:tc>
                <w:tcPr>
                  <w:tcW w:w="2225" w:type="dxa"/>
                </w:tcPr>
                <w:p w14:paraId="6A981764" w14:textId="77777777" w:rsidR="00EE1742" w:rsidRPr="009D0D06" w:rsidRDefault="00EE1742" w:rsidP="006910EA">
                  <w:r w:rsidRPr="009D0D06">
                    <w:t xml:space="preserve">Paid-up Capital </w:t>
                  </w:r>
                </w:p>
              </w:tc>
              <w:tc>
                <w:tcPr>
                  <w:tcW w:w="2225" w:type="dxa"/>
                </w:tcPr>
                <w:p w14:paraId="67C65462" w14:textId="77777777" w:rsidR="00EE1742" w:rsidRPr="009D0D06" w:rsidRDefault="00EE1742" w:rsidP="006910EA">
                  <w:pPr>
                    <w:jc w:val="right"/>
                  </w:pPr>
                  <w:r w:rsidRPr="009D0D06">
                    <w:t>EGP 233.1 million</w:t>
                  </w:r>
                </w:p>
              </w:tc>
            </w:tr>
          </w:tbl>
          <w:p w14:paraId="4C0208BD" w14:textId="77777777" w:rsidR="00EE1742" w:rsidRPr="009D0D06" w:rsidRDefault="00EE1742" w:rsidP="006910EA"/>
        </w:tc>
        <w:tc>
          <w:tcPr>
            <w:tcW w:w="6124" w:type="dxa"/>
          </w:tcPr>
          <w:p w14:paraId="0516273C" w14:textId="77777777" w:rsidR="00EE1742" w:rsidRPr="007A58BA" w:rsidRDefault="00EE1742" w:rsidP="006910EA">
            <w:pPr>
              <w:pStyle w:val="Subtitle"/>
              <w:rPr>
                <w:lang w:val="en-US"/>
              </w:rPr>
            </w:pPr>
          </w:p>
          <w:p w14:paraId="48743B7D" w14:textId="154B9DF3" w:rsidR="00862678" w:rsidRPr="007A58BA" w:rsidRDefault="00862678" w:rsidP="006910EA">
            <w:pPr>
              <w:pStyle w:val="Subtitle"/>
              <w:rPr>
                <w:lang w:val="en-US"/>
              </w:rPr>
            </w:pPr>
            <w:r w:rsidRPr="007A58BA">
              <w:rPr>
                <w:lang w:val="en-US"/>
              </w:rPr>
              <w:t xml:space="preserve">Shareholder Structure </w:t>
            </w:r>
            <w:r w:rsidRPr="007A58BA">
              <w:rPr>
                <w:b w:val="0"/>
                <w:bCs w:val="0"/>
                <w:lang w:val="en-US"/>
              </w:rPr>
              <w:t xml:space="preserve">(as of </w:t>
            </w:r>
            <w:r w:rsidR="00022C3F">
              <w:rPr>
                <w:b w:val="0"/>
                <w:bCs w:val="0"/>
                <w:lang w:val="en-US"/>
              </w:rPr>
              <w:t>3</w:t>
            </w:r>
            <w:r w:rsidR="00F50C94">
              <w:rPr>
                <w:b w:val="0"/>
                <w:bCs w:val="0"/>
                <w:lang w:val="en-US"/>
              </w:rPr>
              <w:t>0</w:t>
            </w:r>
            <w:r w:rsidR="00022C3F" w:rsidRPr="007A58BA">
              <w:rPr>
                <w:b w:val="0"/>
                <w:bCs w:val="0"/>
                <w:lang w:val="en-US"/>
              </w:rPr>
              <w:t xml:space="preserve"> </w:t>
            </w:r>
            <w:r w:rsidR="00F50C94">
              <w:rPr>
                <w:b w:val="0"/>
                <w:bCs w:val="0"/>
                <w:lang w:val="en-US"/>
              </w:rPr>
              <w:t>November</w:t>
            </w:r>
            <w:r w:rsidR="00022C3F" w:rsidRPr="007A58BA">
              <w:rPr>
                <w:b w:val="0"/>
                <w:bCs w:val="0"/>
                <w:lang w:val="en-US"/>
              </w:rPr>
              <w:t xml:space="preserve"> </w:t>
            </w:r>
            <w:r w:rsidR="00837FE3" w:rsidRPr="007A58BA">
              <w:rPr>
                <w:b w:val="0"/>
                <w:bCs w:val="0"/>
                <w:lang w:val="en-US"/>
              </w:rPr>
              <w:t>20</w:t>
            </w:r>
            <w:r w:rsidR="00837FE3">
              <w:rPr>
                <w:b w:val="0"/>
                <w:bCs w:val="0"/>
                <w:lang w:val="en-US"/>
              </w:rPr>
              <w:t>20</w:t>
            </w:r>
            <w:r w:rsidRPr="007A58BA">
              <w:rPr>
                <w:b w:val="0"/>
                <w:bCs w:val="0"/>
                <w:lang w:val="en-US"/>
              </w:rPr>
              <w:t>)</w:t>
            </w:r>
          </w:p>
          <w:p w14:paraId="1D908E0B" w14:textId="77777777" w:rsidR="00EE1742" w:rsidRPr="007A58BA" w:rsidRDefault="00EE1742" w:rsidP="006910EA">
            <w:pPr>
              <w:spacing w:after="120"/>
              <w:contextualSpacing/>
              <w:jc w:val="both"/>
              <w:rPr>
                <w:rFonts w:cstheme="minorHAnsi"/>
                <w:b/>
                <w:bCs/>
              </w:rPr>
            </w:pPr>
          </w:p>
          <w:p w14:paraId="4DA5F4CB" w14:textId="762ADFED" w:rsidR="00EE1742" w:rsidRPr="009D0D06" w:rsidRDefault="00862678" w:rsidP="006910EA">
            <w:pPr>
              <w:spacing w:after="120"/>
              <w:contextualSpacing/>
              <w:jc w:val="both"/>
              <w:rPr>
                <w:rFonts w:cstheme="minorHAnsi"/>
                <w:b/>
                <w:bCs/>
              </w:rPr>
            </w:pPr>
            <w:r w:rsidRPr="009D0D06">
              <w:rPr>
                <w:rFonts w:cstheme="minorHAnsi"/>
                <w:b/>
                <w:bCs/>
                <w:noProof/>
              </w:rPr>
              <w:drawing>
                <wp:inline distT="0" distB="0" distL="0" distR="0" wp14:anchorId="629D6F64" wp14:editId="22DD2181">
                  <wp:extent cx="3790950" cy="1713230"/>
                  <wp:effectExtent l="0" t="0" r="0" b="12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302F7065" w14:textId="77777777" w:rsidR="006910EA" w:rsidRDefault="006910EA" w:rsidP="006910EA">
      <w:pPr>
        <w:pStyle w:val="Heading2"/>
        <w:spacing w:line="240" w:lineRule="auto"/>
        <w:rPr>
          <w:rFonts w:eastAsiaTheme="minorHAnsi"/>
        </w:rPr>
      </w:pPr>
    </w:p>
    <w:p w14:paraId="7466AF5B" w14:textId="42E04121" w:rsidR="00EE1742" w:rsidRPr="009D0D06" w:rsidRDefault="00EE1742" w:rsidP="006910EA">
      <w:pPr>
        <w:pStyle w:val="Heading2"/>
        <w:spacing w:line="240" w:lineRule="auto"/>
        <w:rPr>
          <w:rFonts w:eastAsiaTheme="minorHAnsi"/>
        </w:rPr>
      </w:pPr>
      <w:r w:rsidRPr="009D0D06">
        <w:rPr>
          <w:rFonts w:eastAsiaTheme="minorHAnsi"/>
        </w:rPr>
        <w:t>Forward-Looking Statements</w:t>
      </w:r>
    </w:p>
    <w:p w14:paraId="22623AC2" w14:textId="77777777" w:rsidR="00EE1742" w:rsidRPr="006910EA" w:rsidRDefault="00EE1742" w:rsidP="006910EA">
      <w:pPr>
        <w:spacing w:line="240" w:lineRule="auto"/>
        <w:contextualSpacing/>
        <w:jc w:val="both"/>
        <w:rPr>
          <w:rFonts w:cstheme="minorHAnsi"/>
          <w:sz w:val="18"/>
          <w:szCs w:val="18"/>
        </w:rPr>
      </w:pPr>
      <w:r w:rsidRPr="006910EA">
        <w:rPr>
          <w:rFonts w:cstheme="minorHAnsi"/>
          <w:sz w:val="18"/>
          <w:szCs w:val="18"/>
        </w:rPr>
        <w:t>This communication contains certain forward-looking statements. A forward-looking statement is any statement that does not relate to historical facts and events, and can be identified by the use of such words and phrases as “according to estimates”, “anticipates”, “assumes”, “believes”, “could”, “estimates”, “expects”, “intends”, “is of the opinion”, “may”, “plans”, “potential”, “predicts”, “projects”, “should”, “to the knowledge of”, “will”, “would” or, in each case their negatives or other similar expressions, which are intended to identify a statement as forward-looking. This applies</w:t>
      </w:r>
      <w:proofErr w:type="gramStart"/>
      <w:r w:rsidRPr="006910EA">
        <w:rPr>
          <w:rFonts w:cstheme="minorHAnsi"/>
          <w:sz w:val="18"/>
          <w:szCs w:val="18"/>
        </w:rPr>
        <w:t>, in particular, to</w:t>
      </w:r>
      <w:proofErr w:type="gramEnd"/>
      <w:r w:rsidRPr="006910EA">
        <w:rPr>
          <w:rFonts w:cstheme="minorHAnsi"/>
          <w:sz w:val="18"/>
          <w:szCs w:val="18"/>
        </w:rPr>
        <w:t xml:space="preserve"> statements containing information on future financial results, plans, or expectations regarding our business and management, our future growth or profitability and general economic and regulatory conditions and other matters affecting us.</w:t>
      </w:r>
    </w:p>
    <w:p w14:paraId="2D74F254" w14:textId="77777777" w:rsidR="00EE1742" w:rsidRPr="006910EA" w:rsidRDefault="00EE1742" w:rsidP="006910EA">
      <w:pPr>
        <w:spacing w:line="240" w:lineRule="auto"/>
        <w:contextualSpacing/>
        <w:jc w:val="both"/>
        <w:rPr>
          <w:rFonts w:cstheme="minorHAnsi"/>
          <w:sz w:val="10"/>
          <w:szCs w:val="10"/>
        </w:rPr>
      </w:pPr>
    </w:p>
    <w:p w14:paraId="12C65637" w14:textId="4BFB446A" w:rsidR="00110298" w:rsidRPr="006910EA" w:rsidRDefault="00EE1742" w:rsidP="006910EA">
      <w:pPr>
        <w:spacing w:line="240" w:lineRule="auto"/>
        <w:rPr>
          <w:rFonts w:eastAsiaTheme="majorEastAsia" w:cstheme="majorBidi"/>
          <w:b/>
          <w:bCs/>
          <w:color w:val="5B6C65" w:themeColor="accent1"/>
          <w:sz w:val="28"/>
          <w:szCs w:val="28"/>
        </w:rPr>
      </w:pPr>
      <w:r w:rsidRPr="006910EA">
        <w:rPr>
          <w:rFonts w:cstheme="minorHAnsi"/>
          <w:sz w:val="18"/>
          <w:szCs w:val="18"/>
        </w:rPr>
        <w:t xml:space="preserve">Forward-looking statements reflect our management’s (“Management”) current views of future events, are based on Management’s </w:t>
      </w:r>
      <w:proofErr w:type="gramStart"/>
      <w:r w:rsidRPr="006910EA">
        <w:rPr>
          <w:rFonts w:cstheme="minorHAnsi"/>
          <w:sz w:val="18"/>
          <w:szCs w:val="18"/>
        </w:rPr>
        <w:t>assumptions</w:t>
      </w:r>
      <w:proofErr w:type="gramEnd"/>
      <w:r w:rsidRPr="006910EA">
        <w:rPr>
          <w:rFonts w:cstheme="minorHAnsi"/>
          <w:sz w:val="18"/>
          <w:szCs w:val="18"/>
        </w:rPr>
        <w:t xml:space="preserve"> and involve known and unknown risks, uncertainties and other factors that may cause our actual results, performance or achievements to be materially different from any future results, performance or achievements expressed or implied by these forward-looking statements. The occurrence or non-occurrence of an assumption could cause our actual financial condition and results of operations to differ materially from, or fail to meet expectations expressed or implied by, such forward-looking statements. Our business is subject to </w:t>
      </w:r>
      <w:proofErr w:type="gramStart"/>
      <w:r w:rsidRPr="006910EA">
        <w:rPr>
          <w:rFonts w:cstheme="minorHAnsi"/>
          <w:sz w:val="18"/>
          <w:szCs w:val="18"/>
        </w:rPr>
        <w:t>a number of</w:t>
      </w:r>
      <w:proofErr w:type="gramEnd"/>
      <w:r w:rsidRPr="006910EA">
        <w:rPr>
          <w:rFonts w:cstheme="minorHAnsi"/>
          <w:sz w:val="18"/>
          <w:szCs w:val="18"/>
        </w:rPr>
        <w:t xml:space="preserve"> risks and uncertainties that could also cause a forward-looking statement, estimate or prediction to become inaccurate. These risks include fluctuations in prices, costs, ability to retain the services of certain key employees, ability to compete successfully, changes in political, social, </w:t>
      </w:r>
      <w:proofErr w:type="gramStart"/>
      <w:r w:rsidRPr="006910EA">
        <w:rPr>
          <w:rFonts w:cstheme="minorHAnsi"/>
          <w:sz w:val="18"/>
          <w:szCs w:val="18"/>
        </w:rPr>
        <w:t>legal</w:t>
      </w:r>
      <w:proofErr w:type="gramEnd"/>
      <w:r w:rsidRPr="006910EA">
        <w:rPr>
          <w:rFonts w:cstheme="minorHAnsi"/>
          <w:sz w:val="18"/>
          <w:szCs w:val="18"/>
        </w:rPr>
        <w:t xml:space="preserve"> or economic conditions in Egypt, worldwide economic trends, the impact of war and terrorist activity, inflation, interest rate and exchange rate fluctuations and Management’s ability to timely and accurately identify future risks to our business and manage the risks mentioned above.</w:t>
      </w:r>
    </w:p>
    <w:p w14:paraId="2CC67F59" w14:textId="77777777" w:rsidR="00B85530" w:rsidRDefault="00B85530" w:rsidP="006910EA">
      <w:pPr>
        <w:pStyle w:val="Heading3"/>
        <w:spacing w:before="0"/>
      </w:pPr>
    </w:p>
    <w:p w14:paraId="4DDED8F7" w14:textId="7C538FF4" w:rsidR="00EE1742" w:rsidRPr="009D0D06" w:rsidRDefault="00EE1742" w:rsidP="006910EA">
      <w:pPr>
        <w:pStyle w:val="Heading3"/>
        <w:spacing w:before="0"/>
      </w:pPr>
      <w:r w:rsidRPr="009D0D06">
        <w:t>Income Statement</w:t>
      </w:r>
    </w:p>
    <w:p w14:paraId="79365AD0" w14:textId="77777777" w:rsidR="00EE1742" w:rsidRPr="009D0D06" w:rsidRDefault="00EE1742" w:rsidP="00EE1742">
      <w:pPr>
        <w:spacing w:after="0"/>
      </w:pPr>
    </w:p>
    <w:p w14:paraId="3546CAA9" w14:textId="77777777" w:rsidR="00EE1742" w:rsidRPr="009D0D06" w:rsidRDefault="00EE1742" w:rsidP="00EE1742">
      <w:pPr>
        <w:contextualSpacing/>
        <w:jc w:val="both"/>
        <w:rPr>
          <w:rFonts w:cstheme="minorHAnsi"/>
          <w:b/>
          <w:bCs/>
          <w:color w:val="808080" w:themeColor="background1" w:themeShade="80"/>
          <w:sz w:val="24"/>
          <w:szCs w:val="24"/>
        </w:rPr>
      </w:pPr>
      <w:r w:rsidRPr="009D0D06">
        <w:rPr>
          <w:rFonts w:cstheme="minorHAnsi"/>
          <w:b/>
          <w:bCs/>
          <w:color w:val="808080" w:themeColor="background1" w:themeShade="80"/>
          <w:sz w:val="24"/>
          <w:szCs w:val="24"/>
        </w:rPr>
        <w:t>CAIRO FOR INVESTMENT AND REAL ESTATE DEVELOPMENT "S.A.E." AND ITS SUBSIDIARIES</w:t>
      </w:r>
    </w:p>
    <w:p w14:paraId="77D97ADA" w14:textId="1A47753D" w:rsidR="00EE1742" w:rsidRPr="009D0D06" w:rsidRDefault="00EE1742" w:rsidP="00EE1742">
      <w:r w:rsidRPr="009D0D06">
        <w:t xml:space="preserve">Consolidated statement of profit or loss for the </w:t>
      </w:r>
      <w:r w:rsidR="00364E4F">
        <w:t xml:space="preserve">three-month period </w:t>
      </w:r>
      <w:r w:rsidRPr="009D0D06">
        <w:t xml:space="preserve">ended </w:t>
      </w:r>
      <w:r w:rsidR="00666655">
        <w:t>3</w:t>
      </w:r>
      <w:r w:rsidR="00364E4F">
        <w:t>0</w:t>
      </w:r>
      <w:r w:rsidR="00777051" w:rsidRPr="009D0D06">
        <w:t xml:space="preserve"> </w:t>
      </w:r>
      <w:r w:rsidR="00364E4F">
        <w:t>November</w:t>
      </w:r>
      <w:r w:rsidR="004339F6" w:rsidRPr="009D0D06">
        <w:t xml:space="preserve"> </w:t>
      </w:r>
      <w:r w:rsidR="00185751" w:rsidRPr="009D0D06">
        <w:t>20</w:t>
      </w:r>
      <w:r w:rsidR="00306CB2">
        <w:t>20</w:t>
      </w:r>
    </w:p>
    <w:tbl>
      <w:tblPr>
        <w:tblW w:w="5000" w:type="pct"/>
        <w:tblLook w:val="04A0" w:firstRow="1" w:lastRow="0" w:firstColumn="1" w:lastColumn="0" w:noHBand="0" w:noVBand="1"/>
      </w:tblPr>
      <w:tblGrid>
        <w:gridCol w:w="6136"/>
        <w:gridCol w:w="2053"/>
        <w:gridCol w:w="1683"/>
        <w:gridCol w:w="1188"/>
      </w:tblGrid>
      <w:tr w:rsidR="00797D65" w:rsidRPr="00797D65" w14:paraId="30DE01EC" w14:textId="77777777" w:rsidTr="00797D65">
        <w:trPr>
          <w:trHeight w:val="288"/>
        </w:trPr>
        <w:tc>
          <w:tcPr>
            <w:tcW w:w="2774" w:type="pct"/>
            <w:tcBorders>
              <w:top w:val="single" w:sz="8" w:space="0" w:color="FFFFFF"/>
              <w:left w:val="single" w:sz="8" w:space="0" w:color="FFFFFF"/>
              <w:bottom w:val="single" w:sz="8" w:space="0" w:color="FFFFFF"/>
              <w:right w:val="single" w:sz="8" w:space="0" w:color="FFFFFF"/>
            </w:tcBorders>
            <w:shd w:val="clear" w:color="000000" w:fill="5B6C65"/>
            <w:noWrap/>
            <w:vAlign w:val="center"/>
            <w:hideMark/>
          </w:tcPr>
          <w:p w14:paraId="49064C61" w14:textId="77777777" w:rsidR="00797D65" w:rsidRPr="00797D65" w:rsidRDefault="00797D65" w:rsidP="00797D65">
            <w:pPr>
              <w:spacing w:after="0" w:line="240" w:lineRule="auto"/>
              <w:rPr>
                <w:rFonts w:ascii="Calibri" w:eastAsia="Times New Roman" w:hAnsi="Calibri" w:cs="Calibri"/>
                <w:b/>
                <w:bCs/>
                <w:color w:val="FFFFFF"/>
                <w:sz w:val="20"/>
                <w:szCs w:val="20"/>
                <w:lang w:val="en-GB" w:eastAsia="en-GB"/>
              </w:rPr>
            </w:pPr>
            <w:r w:rsidRPr="00797D65">
              <w:rPr>
                <w:rFonts w:ascii="Calibri" w:eastAsia="Times New Roman" w:hAnsi="Calibri" w:cs="Calibri"/>
                <w:b/>
                <w:bCs/>
                <w:color w:val="FFFFFF"/>
                <w:sz w:val="20"/>
                <w:szCs w:val="20"/>
                <w:lang w:val="en-GB" w:eastAsia="en-GB"/>
              </w:rPr>
              <w:t>(All amounts in Egyptian Pounds)</w:t>
            </w:r>
          </w:p>
        </w:tc>
        <w:tc>
          <w:tcPr>
            <w:tcW w:w="928" w:type="pct"/>
            <w:tcBorders>
              <w:top w:val="single" w:sz="8" w:space="0" w:color="FFFFFF"/>
              <w:left w:val="nil"/>
              <w:bottom w:val="single" w:sz="8" w:space="0" w:color="FFFFFF"/>
              <w:right w:val="nil"/>
            </w:tcBorders>
            <w:shd w:val="clear" w:color="000000" w:fill="5B6C65"/>
            <w:vAlign w:val="center"/>
            <w:hideMark/>
          </w:tcPr>
          <w:p w14:paraId="11ACFD35" w14:textId="77777777" w:rsidR="00797D65" w:rsidRPr="00797D65" w:rsidRDefault="00797D65" w:rsidP="00797D65">
            <w:pPr>
              <w:spacing w:after="0" w:line="240" w:lineRule="auto"/>
              <w:jc w:val="right"/>
              <w:rPr>
                <w:rFonts w:ascii="Calibri" w:eastAsia="Times New Roman" w:hAnsi="Calibri" w:cs="Calibri"/>
                <w:b/>
                <w:bCs/>
                <w:color w:val="FFFFFF"/>
                <w:sz w:val="20"/>
                <w:szCs w:val="20"/>
                <w:lang w:val="en-GB" w:eastAsia="en-GB"/>
              </w:rPr>
            </w:pPr>
            <w:r w:rsidRPr="00797D65">
              <w:rPr>
                <w:rFonts w:ascii="Calibri" w:eastAsia="Times New Roman" w:hAnsi="Calibri" w:cs="Calibri"/>
                <w:b/>
                <w:bCs/>
                <w:color w:val="FFFFFF"/>
                <w:sz w:val="20"/>
                <w:szCs w:val="20"/>
                <w:lang w:val="en-GB" w:eastAsia="en-GB"/>
              </w:rPr>
              <w:t>30-Nov-20</w:t>
            </w:r>
          </w:p>
        </w:tc>
        <w:tc>
          <w:tcPr>
            <w:tcW w:w="761" w:type="pct"/>
            <w:tcBorders>
              <w:top w:val="single" w:sz="8" w:space="0" w:color="FFFFFF"/>
              <w:left w:val="nil"/>
              <w:bottom w:val="single" w:sz="8" w:space="0" w:color="FFFFFF"/>
              <w:right w:val="nil"/>
            </w:tcBorders>
            <w:shd w:val="clear" w:color="000000" w:fill="5B6C65"/>
            <w:vAlign w:val="center"/>
            <w:hideMark/>
          </w:tcPr>
          <w:p w14:paraId="347A972C" w14:textId="77777777" w:rsidR="00797D65" w:rsidRPr="00797D65" w:rsidRDefault="00797D65" w:rsidP="00797D65">
            <w:pPr>
              <w:spacing w:after="0" w:line="240" w:lineRule="auto"/>
              <w:jc w:val="right"/>
              <w:rPr>
                <w:rFonts w:ascii="Calibri" w:eastAsia="Times New Roman" w:hAnsi="Calibri" w:cs="Calibri"/>
                <w:b/>
                <w:bCs/>
                <w:color w:val="FFFFFF"/>
                <w:sz w:val="20"/>
                <w:szCs w:val="20"/>
                <w:lang w:val="en-GB" w:eastAsia="en-GB"/>
              </w:rPr>
            </w:pPr>
            <w:r w:rsidRPr="00797D65">
              <w:rPr>
                <w:rFonts w:ascii="Calibri" w:eastAsia="Times New Roman" w:hAnsi="Calibri" w:cs="Calibri"/>
                <w:b/>
                <w:bCs/>
                <w:color w:val="FFFFFF"/>
                <w:sz w:val="20"/>
                <w:szCs w:val="20"/>
                <w:lang w:val="en-GB" w:eastAsia="en-GB"/>
              </w:rPr>
              <w:t>30-Nov-19</w:t>
            </w:r>
          </w:p>
        </w:tc>
        <w:tc>
          <w:tcPr>
            <w:tcW w:w="537" w:type="pct"/>
            <w:tcBorders>
              <w:top w:val="single" w:sz="8" w:space="0" w:color="FFFFFF"/>
              <w:left w:val="nil"/>
              <w:bottom w:val="single" w:sz="8" w:space="0" w:color="FFFFFF"/>
              <w:right w:val="nil"/>
            </w:tcBorders>
            <w:shd w:val="clear" w:color="000000" w:fill="5B6C65"/>
            <w:vAlign w:val="center"/>
            <w:hideMark/>
          </w:tcPr>
          <w:p w14:paraId="5E06404F" w14:textId="77777777" w:rsidR="00797D65" w:rsidRPr="00797D65" w:rsidRDefault="00797D65" w:rsidP="00797D65">
            <w:pPr>
              <w:spacing w:after="0" w:line="240" w:lineRule="auto"/>
              <w:jc w:val="center"/>
              <w:rPr>
                <w:rFonts w:ascii="Calibri" w:eastAsia="Times New Roman" w:hAnsi="Calibri" w:cs="Calibri"/>
                <w:b/>
                <w:bCs/>
                <w:color w:val="FFFFFF"/>
                <w:sz w:val="20"/>
                <w:szCs w:val="20"/>
                <w:lang w:val="en-GB" w:eastAsia="en-GB"/>
              </w:rPr>
            </w:pPr>
            <w:r w:rsidRPr="00797D65">
              <w:rPr>
                <w:rFonts w:ascii="Calibri" w:eastAsia="Times New Roman" w:hAnsi="Calibri" w:cs="Calibri"/>
                <w:b/>
                <w:bCs/>
                <w:color w:val="FFFFFF"/>
                <w:sz w:val="20"/>
                <w:szCs w:val="20"/>
                <w:lang w:val="en-GB" w:eastAsia="en-GB"/>
              </w:rPr>
              <w:t>Y-o-Y %</w:t>
            </w:r>
          </w:p>
        </w:tc>
      </w:tr>
      <w:tr w:rsidR="00797D65" w:rsidRPr="00797D65" w14:paraId="3BF19F0F" w14:textId="77777777" w:rsidTr="00797D65">
        <w:trPr>
          <w:trHeight w:val="288"/>
        </w:trPr>
        <w:tc>
          <w:tcPr>
            <w:tcW w:w="2774" w:type="pct"/>
            <w:tcBorders>
              <w:top w:val="nil"/>
              <w:left w:val="nil"/>
              <w:bottom w:val="single" w:sz="8" w:space="0" w:color="BFBFBF"/>
              <w:right w:val="nil"/>
            </w:tcBorders>
            <w:shd w:val="clear" w:color="auto" w:fill="auto"/>
            <w:noWrap/>
            <w:vAlign w:val="center"/>
            <w:hideMark/>
          </w:tcPr>
          <w:p w14:paraId="4FFC91CD"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w:t>
            </w:r>
          </w:p>
        </w:tc>
        <w:tc>
          <w:tcPr>
            <w:tcW w:w="928" w:type="pct"/>
            <w:tcBorders>
              <w:top w:val="nil"/>
              <w:left w:val="nil"/>
              <w:bottom w:val="single" w:sz="8" w:space="0" w:color="BFBFBF"/>
              <w:right w:val="nil"/>
            </w:tcBorders>
            <w:shd w:val="clear" w:color="auto" w:fill="auto"/>
            <w:vAlign w:val="center"/>
            <w:hideMark/>
          </w:tcPr>
          <w:p w14:paraId="277241DC"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w:t>
            </w:r>
          </w:p>
        </w:tc>
        <w:tc>
          <w:tcPr>
            <w:tcW w:w="761" w:type="pct"/>
            <w:tcBorders>
              <w:top w:val="nil"/>
              <w:left w:val="nil"/>
              <w:bottom w:val="single" w:sz="8" w:space="0" w:color="BFBFBF"/>
              <w:right w:val="nil"/>
            </w:tcBorders>
            <w:shd w:val="clear" w:color="auto" w:fill="auto"/>
            <w:vAlign w:val="center"/>
            <w:hideMark/>
          </w:tcPr>
          <w:p w14:paraId="65556D56"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w:t>
            </w:r>
          </w:p>
        </w:tc>
        <w:tc>
          <w:tcPr>
            <w:tcW w:w="537" w:type="pct"/>
            <w:tcBorders>
              <w:top w:val="nil"/>
              <w:left w:val="nil"/>
              <w:bottom w:val="single" w:sz="8" w:space="0" w:color="BFBFBF"/>
              <w:right w:val="nil"/>
            </w:tcBorders>
            <w:shd w:val="clear" w:color="000000" w:fill="FFF5E4"/>
            <w:vAlign w:val="center"/>
            <w:hideMark/>
          </w:tcPr>
          <w:p w14:paraId="195062F9" w14:textId="77777777" w:rsidR="00797D65" w:rsidRPr="00797D65" w:rsidRDefault="00797D65" w:rsidP="00797D65">
            <w:pPr>
              <w:spacing w:after="0" w:line="240" w:lineRule="auto"/>
              <w:jc w:val="center"/>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w:t>
            </w:r>
          </w:p>
        </w:tc>
      </w:tr>
      <w:tr w:rsidR="00797D65" w:rsidRPr="00797D65" w14:paraId="11769ADE" w14:textId="77777777" w:rsidTr="00797D65">
        <w:trPr>
          <w:trHeight w:val="288"/>
        </w:trPr>
        <w:tc>
          <w:tcPr>
            <w:tcW w:w="2774" w:type="pct"/>
            <w:tcBorders>
              <w:top w:val="nil"/>
              <w:left w:val="nil"/>
              <w:bottom w:val="single" w:sz="8" w:space="0" w:color="BFBFBF"/>
              <w:right w:val="nil"/>
            </w:tcBorders>
            <w:shd w:val="clear" w:color="auto" w:fill="auto"/>
            <w:vAlign w:val="center"/>
            <w:hideMark/>
          </w:tcPr>
          <w:p w14:paraId="3F6FC98E"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Operating revenue</w:t>
            </w:r>
          </w:p>
        </w:tc>
        <w:tc>
          <w:tcPr>
            <w:tcW w:w="928" w:type="pct"/>
            <w:tcBorders>
              <w:top w:val="nil"/>
              <w:left w:val="nil"/>
              <w:bottom w:val="single" w:sz="8" w:space="0" w:color="BFBFBF"/>
              <w:right w:val="nil"/>
            </w:tcBorders>
            <w:shd w:val="clear" w:color="000000" w:fill="C9C9C9"/>
            <w:vAlign w:val="center"/>
            <w:hideMark/>
          </w:tcPr>
          <w:p w14:paraId="3E9434E3"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370,005,114 </w:t>
            </w:r>
          </w:p>
        </w:tc>
        <w:tc>
          <w:tcPr>
            <w:tcW w:w="761" w:type="pct"/>
            <w:tcBorders>
              <w:top w:val="nil"/>
              <w:left w:val="nil"/>
              <w:bottom w:val="single" w:sz="8" w:space="0" w:color="BFBFBF"/>
              <w:right w:val="nil"/>
            </w:tcBorders>
            <w:shd w:val="clear" w:color="auto" w:fill="auto"/>
            <w:vAlign w:val="center"/>
            <w:hideMark/>
          </w:tcPr>
          <w:p w14:paraId="56BDBC4F"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313,124,981 </w:t>
            </w:r>
          </w:p>
        </w:tc>
        <w:tc>
          <w:tcPr>
            <w:tcW w:w="537" w:type="pct"/>
            <w:tcBorders>
              <w:top w:val="nil"/>
              <w:left w:val="nil"/>
              <w:bottom w:val="single" w:sz="8" w:space="0" w:color="BFBFBF"/>
              <w:right w:val="nil"/>
            </w:tcBorders>
            <w:shd w:val="clear" w:color="000000" w:fill="FFF5E4"/>
            <w:noWrap/>
            <w:vAlign w:val="center"/>
            <w:hideMark/>
          </w:tcPr>
          <w:p w14:paraId="47EE065B" w14:textId="77777777" w:rsidR="00797D65" w:rsidRPr="00797D65" w:rsidRDefault="00797D65" w:rsidP="00797D65">
            <w:pPr>
              <w:spacing w:after="0" w:line="240" w:lineRule="auto"/>
              <w:jc w:val="center"/>
              <w:rPr>
                <w:rFonts w:ascii="Calibri" w:eastAsia="Times New Roman" w:hAnsi="Calibri" w:cs="Calibri"/>
                <w:i/>
                <w:iCs/>
                <w:color w:val="000000"/>
                <w:sz w:val="20"/>
                <w:szCs w:val="20"/>
                <w:lang w:val="en-GB" w:eastAsia="en-GB"/>
              </w:rPr>
            </w:pPr>
            <w:r w:rsidRPr="00797D65">
              <w:rPr>
                <w:rFonts w:ascii="Calibri" w:eastAsia="Times New Roman" w:hAnsi="Calibri" w:cs="Calibri"/>
                <w:i/>
                <w:iCs/>
                <w:color w:val="000000"/>
                <w:sz w:val="20"/>
                <w:szCs w:val="20"/>
                <w:lang w:val="en-GB" w:eastAsia="en-GB"/>
              </w:rPr>
              <w:t>18.2%</w:t>
            </w:r>
          </w:p>
        </w:tc>
      </w:tr>
      <w:tr w:rsidR="00797D65" w:rsidRPr="00797D65" w14:paraId="3696E5B3" w14:textId="77777777" w:rsidTr="00797D65">
        <w:trPr>
          <w:trHeight w:val="288"/>
        </w:trPr>
        <w:tc>
          <w:tcPr>
            <w:tcW w:w="2774" w:type="pct"/>
            <w:tcBorders>
              <w:top w:val="nil"/>
              <w:left w:val="nil"/>
              <w:bottom w:val="single" w:sz="8" w:space="0" w:color="auto"/>
              <w:right w:val="nil"/>
            </w:tcBorders>
            <w:shd w:val="clear" w:color="auto" w:fill="auto"/>
            <w:vAlign w:val="center"/>
            <w:hideMark/>
          </w:tcPr>
          <w:p w14:paraId="0E1FE6E8"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Operating costs</w:t>
            </w:r>
          </w:p>
        </w:tc>
        <w:tc>
          <w:tcPr>
            <w:tcW w:w="928" w:type="pct"/>
            <w:tcBorders>
              <w:top w:val="nil"/>
              <w:left w:val="nil"/>
              <w:bottom w:val="single" w:sz="8" w:space="0" w:color="auto"/>
              <w:right w:val="nil"/>
            </w:tcBorders>
            <w:shd w:val="clear" w:color="000000" w:fill="C9C9C9"/>
            <w:vAlign w:val="center"/>
            <w:hideMark/>
          </w:tcPr>
          <w:p w14:paraId="78EA04DB"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(141,854,492)</w:t>
            </w:r>
          </w:p>
        </w:tc>
        <w:tc>
          <w:tcPr>
            <w:tcW w:w="761" w:type="pct"/>
            <w:tcBorders>
              <w:top w:val="nil"/>
              <w:left w:val="nil"/>
              <w:bottom w:val="single" w:sz="8" w:space="0" w:color="auto"/>
              <w:right w:val="nil"/>
            </w:tcBorders>
            <w:shd w:val="clear" w:color="auto" w:fill="auto"/>
            <w:vAlign w:val="center"/>
            <w:hideMark/>
          </w:tcPr>
          <w:p w14:paraId="44C936B3"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(139,628,334)</w:t>
            </w:r>
          </w:p>
        </w:tc>
        <w:tc>
          <w:tcPr>
            <w:tcW w:w="537" w:type="pct"/>
            <w:tcBorders>
              <w:top w:val="nil"/>
              <w:left w:val="nil"/>
              <w:bottom w:val="nil"/>
              <w:right w:val="nil"/>
            </w:tcBorders>
            <w:shd w:val="clear" w:color="000000" w:fill="FFF5E4"/>
            <w:noWrap/>
            <w:vAlign w:val="center"/>
            <w:hideMark/>
          </w:tcPr>
          <w:p w14:paraId="764455A7" w14:textId="77777777" w:rsidR="00797D65" w:rsidRPr="00797D65" w:rsidRDefault="00797D65" w:rsidP="00797D65">
            <w:pPr>
              <w:spacing w:after="0" w:line="240" w:lineRule="auto"/>
              <w:jc w:val="center"/>
              <w:rPr>
                <w:rFonts w:ascii="Calibri" w:eastAsia="Times New Roman" w:hAnsi="Calibri" w:cs="Calibri"/>
                <w:i/>
                <w:iCs/>
                <w:color w:val="000000"/>
                <w:sz w:val="20"/>
                <w:szCs w:val="20"/>
                <w:lang w:val="en-GB" w:eastAsia="en-GB"/>
              </w:rPr>
            </w:pPr>
            <w:r w:rsidRPr="00797D65">
              <w:rPr>
                <w:rFonts w:ascii="Calibri" w:eastAsia="Times New Roman" w:hAnsi="Calibri" w:cs="Calibri"/>
                <w:i/>
                <w:iCs/>
                <w:color w:val="000000"/>
                <w:sz w:val="20"/>
                <w:szCs w:val="20"/>
                <w:lang w:val="en-GB" w:eastAsia="en-GB"/>
              </w:rPr>
              <w:t>1.6%</w:t>
            </w:r>
          </w:p>
        </w:tc>
      </w:tr>
      <w:tr w:rsidR="00797D65" w:rsidRPr="00797D65" w14:paraId="4B995CC6" w14:textId="77777777" w:rsidTr="00797D65">
        <w:trPr>
          <w:trHeight w:val="288"/>
        </w:trPr>
        <w:tc>
          <w:tcPr>
            <w:tcW w:w="2774" w:type="pct"/>
            <w:tcBorders>
              <w:top w:val="nil"/>
              <w:left w:val="nil"/>
              <w:bottom w:val="single" w:sz="8" w:space="0" w:color="auto"/>
              <w:right w:val="nil"/>
            </w:tcBorders>
            <w:shd w:val="clear" w:color="auto" w:fill="auto"/>
            <w:vAlign w:val="center"/>
            <w:hideMark/>
          </w:tcPr>
          <w:p w14:paraId="55F6CB95" w14:textId="77777777" w:rsidR="00797D65" w:rsidRPr="00797D65" w:rsidRDefault="00797D65" w:rsidP="00797D65">
            <w:pPr>
              <w:spacing w:after="0" w:line="240" w:lineRule="auto"/>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Gross profit</w:t>
            </w:r>
          </w:p>
        </w:tc>
        <w:tc>
          <w:tcPr>
            <w:tcW w:w="928" w:type="pct"/>
            <w:tcBorders>
              <w:top w:val="nil"/>
              <w:left w:val="nil"/>
              <w:bottom w:val="single" w:sz="8" w:space="0" w:color="auto"/>
              <w:right w:val="nil"/>
            </w:tcBorders>
            <w:shd w:val="clear" w:color="auto" w:fill="auto"/>
            <w:vAlign w:val="center"/>
            <w:hideMark/>
          </w:tcPr>
          <w:p w14:paraId="77ECFEDF"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 xml:space="preserve">           228,150,622 </w:t>
            </w:r>
          </w:p>
        </w:tc>
        <w:tc>
          <w:tcPr>
            <w:tcW w:w="761" w:type="pct"/>
            <w:tcBorders>
              <w:top w:val="nil"/>
              <w:left w:val="nil"/>
              <w:bottom w:val="single" w:sz="8" w:space="0" w:color="auto"/>
              <w:right w:val="nil"/>
            </w:tcBorders>
            <w:shd w:val="clear" w:color="auto" w:fill="auto"/>
            <w:vAlign w:val="center"/>
            <w:hideMark/>
          </w:tcPr>
          <w:p w14:paraId="59FAB8DB"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 xml:space="preserve">    173,496,647 </w:t>
            </w:r>
          </w:p>
        </w:tc>
        <w:tc>
          <w:tcPr>
            <w:tcW w:w="537" w:type="pct"/>
            <w:tcBorders>
              <w:top w:val="single" w:sz="8" w:space="0" w:color="auto"/>
              <w:left w:val="nil"/>
              <w:bottom w:val="single" w:sz="8" w:space="0" w:color="auto"/>
              <w:right w:val="nil"/>
            </w:tcBorders>
            <w:shd w:val="clear" w:color="000000" w:fill="FFF5E4"/>
            <w:vAlign w:val="center"/>
            <w:hideMark/>
          </w:tcPr>
          <w:p w14:paraId="02928F8A" w14:textId="77777777" w:rsidR="00797D65" w:rsidRPr="00797D65" w:rsidRDefault="00797D65" w:rsidP="00797D65">
            <w:pPr>
              <w:spacing w:after="0" w:line="240" w:lineRule="auto"/>
              <w:jc w:val="center"/>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31.5%</w:t>
            </w:r>
          </w:p>
        </w:tc>
      </w:tr>
      <w:tr w:rsidR="00797D65" w:rsidRPr="00797D65" w14:paraId="5A88847A" w14:textId="77777777" w:rsidTr="00797D65">
        <w:trPr>
          <w:trHeight w:val="288"/>
        </w:trPr>
        <w:tc>
          <w:tcPr>
            <w:tcW w:w="2774" w:type="pct"/>
            <w:tcBorders>
              <w:top w:val="nil"/>
              <w:left w:val="nil"/>
              <w:bottom w:val="single" w:sz="8" w:space="0" w:color="BFBFBF"/>
              <w:right w:val="nil"/>
            </w:tcBorders>
            <w:shd w:val="clear" w:color="auto" w:fill="auto"/>
            <w:vAlign w:val="center"/>
            <w:hideMark/>
          </w:tcPr>
          <w:p w14:paraId="55890840"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General and administrative expenses</w:t>
            </w:r>
          </w:p>
        </w:tc>
        <w:tc>
          <w:tcPr>
            <w:tcW w:w="928" w:type="pct"/>
            <w:tcBorders>
              <w:top w:val="nil"/>
              <w:left w:val="nil"/>
              <w:bottom w:val="single" w:sz="8" w:space="0" w:color="BFBFBF"/>
              <w:right w:val="nil"/>
            </w:tcBorders>
            <w:shd w:val="clear" w:color="000000" w:fill="C9C9C9"/>
            <w:vAlign w:val="center"/>
            <w:hideMark/>
          </w:tcPr>
          <w:p w14:paraId="050E5473"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(49,263,249)</w:t>
            </w:r>
          </w:p>
        </w:tc>
        <w:tc>
          <w:tcPr>
            <w:tcW w:w="761" w:type="pct"/>
            <w:tcBorders>
              <w:top w:val="nil"/>
              <w:left w:val="nil"/>
              <w:bottom w:val="single" w:sz="8" w:space="0" w:color="BFBFBF"/>
              <w:right w:val="nil"/>
            </w:tcBorders>
            <w:shd w:val="clear" w:color="auto" w:fill="auto"/>
            <w:vAlign w:val="center"/>
            <w:hideMark/>
          </w:tcPr>
          <w:p w14:paraId="11CA610C"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(38,515,212)</w:t>
            </w:r>
          </w:p>
        </w:tc>
        <w:tc>
          <w:tcPr>
            <w:tcW w:w="537" w:type="pct"/>
            <w:tcBorders>
              <w:top w:val="nil"/>
              <w:left w:val="nil"/>
              <w:bottom w:val="single" w:sz="8" w:space="0" w:color="BFBFBF"/>
              <w:right w:val="nil"/>
            </w:tcBorders>
            <w:shd w:val="clear" w:color="000000" w:fill="FFF5E4"/>
            <w:noWrap/>
            <w:vAlign w:val="center"/>
            <w:hideMark/>
          </w:tcPr>
          <w:p w14:paraId="1BF9D5B7" w14:textId="77777777" w:rsidR="00797D65" w:rsidRPr="00797D65" w:rsidRDefault="00797D65" w:rsidP="00797D65">
            <w:pPr>
              <w:spacing w:after="0" w:line="240" w:lineRule="auto"/>
              <w:jc w:val="center"/>
              <w:rPr>
                <w:rFonts w:ascii="Calibri" w:eastAsia="Times New Roman" w:hAnsi="Calibri" w:cs="Calibri"/>
                <w:i/>
                <w:iCs/>
                <w:color w:val="000000"/>
                <w:sz w:val="20"/>
                <w:szCs w:val="20"/>
                <w:lang w:val="en-GB" w:eastAsia="en-GB"/>
              </w:rPr>
            </w:pPr>
            <w:r w:rsidRPr="00797D65">
              <w:rPr>
                <w:rFonts w:ascii="Calibri" w:eastAsia="Times New Roman" w:hAnsi="Calibri" w:cs="Calibri"/>
                <w:i/>
                <w:iCs/>
                <w:color w:val="000000"/>
                <w:sz w:val="20"/>
                <w:szCs w:val="20"/>
                <w:lang w:val="en-GB" w:eastAsia="en-GB"/>
              </w:rPr>
              <w:t>27.9%</w:t>
            </w:r>
          </w:p>
        </w:tc>
      </w:tr>
      <w:tr w:rsidR="00797D65" w:rsidRPr="00797D65" w14:paraId="18C8B8C0" w14:textId="77777777" w:rsidTr="00797D65">
        <w:trPr>
          <w:trHeight w:val="288"/>
        </w:trPr>
        <w:tc>
          <w:tcPr>
            <w:tcW w:w="2774" w:type="pct"/>
            <w:tcBorders>
              <w:top w:val="nil"/>
              <w:left w:val="nil"/>
              <w:bottom w:val="nil"/>
              <w:right w:val="nil"/>
            </w:tcBorders>
            <w:shd w:val="clear" w:color="auto" w:fill="auto"/>
            <w:vAlign w:val="center"/>
            <w:hideMark/>
          </w:tcPr>
          <w:p w14:paraId="4ECFB098"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Other income</w:t>
            </w:r>
          </w:p>
        </w:tc>
        <w:tc>
          <w:tcPr>
            <w:tcW w:w="928" w:type="pct"/>
            <w:tcBorders>
              <w:top w:val="nil"/>
              <w:left w:val="nil"/>
              <w:bottom w:val="single" w:sz="8" w:space="0" w:color="BFBFBF"/>
              <w:right w:val="nil"/>
            </w:tcBorders>
            <w:shd w:val="clear" w:color="000000" w:fill="C9C9C9"/>
            <w:vAlign w:val="center"/>
            <w:hideMark/>
          </w:tcPr>
          <w:p w14:paraId="10B6A2BE"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2,517,059 </w:t>
            </w:r>
          </w:p>
        </w:tc>
        <w:tc>
          <w:tcPr>
            <w:tcW w:w="761" w:type="pct"/>
            <w:tcBorders>
              <w:top w:val="nil"/>
              <w:left w:val="nil"/>
              <w:bottom w:val="nil"/>
              <w:right w:val="nil"/>
            </w:tcBorders>
            <w:shd w:val="clear" w:color="auto" w:fill="auto"/>
            <w:vAlign w:val="center"/>
            <w:hideMark/>
          </w:tcPr>
          <w:p w14:paraId="498E1F9A"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1,318,578 </w:t>
            </w:r>
          </w:p>
        </w:tc>
        <w:tc>
          <w:tcPr>
            <w:tcW w:w="537" w:type="pct"/>
            <w:tcBorders>
              <w:top w:val="nil"/>
              <w:left w:val="nil"/>
              <w:bottom w:val="nil"/>
              <w:right w:val="nil"/>
            </w:tcBorders>
            <w:shd w:val="clear" w:color="000000" w:fill="FFF5E4"/>
            <w:vAlign w:val="center"/>
            <w:hideMark/>
          </w:tcPr>
          <w:p w14:paraId="6C5F22D8" w14:textId="77777777" w:rsidR="00797D65" w:rsidRPr="00797D65" w:rsidRDefault="00797D65" w:rsidP="00797D65">
            <w:pPr>
              <w:spacing w:after="0" w:line="240" w:lineRule="auto"/>
              <w:jc w:val="center"/>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w:t>
            </w:r>
          </w:p>
        </w:tc>
      </w:tr>
      <w:tr w:rsidR="00797D65" w:rsidRPr="00797D65" w14:paraId="301B7F26" w14:textId="77777777" w:rsidTr="00797D65">
        <w:trPr>
          <w:trHeight w:val="288"/>
        </w:trPr>
        <w:tc>
          <w:tcPr>
            <w:tcW w:w="2774" w:type="pct"/>
            <w:tcBorders>
              <w:top w:val="single" w:sz="8" w:space="0" w:color="auto"/>
              <w:left w:val="nil"/>
              <w:bottom w:val="single" w:sz="8" w:space="0" w:color="auto"/>
              <w:right w:val="nil"/>
            </w:tcBorders>
            <w:shd w:val="clear" w:color="auto" w:fill="auto"/>
            <w:vAlign w:val="center"/>
            <w:hideMark/>
          </w:tcPr>
          <w:p w14:paraId="67645006" w14:textId="77777777" w:rsidR="00797D65" w:rsidRPr="00797D65" w:rsidRDefault="00797D65" w:rsidP="00797D65">
            <w:pPr>
              <w:spacing w:after="0" w:line="240" w:lineRule="auto"/>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Operating profits</w:t>
            </w:r>
          </w:p>
        </w:tc>
        <w:tc>
          <w:tcPr>
            <w:tcW w:w="928" w:type="pct"/>
            <w:tcBorders>
              <w:top w:val="single" w:sz="8" w:space="0" w:color="auto"/>
              <w:left w:val="nil"/>
              <w:bottom w:val="single" w:sz="8" w:space="0" w:color="auto"/>
              <w:right w:val="nil"/>
            </w:tcBorders>
            <w:shd w:val="clear" w:color="auto" w:fill="auto"/>
            <w:vAlign w:val="center"/>
            <w:hideMark/>
          </w:tcPr>
          <w:p w14:paraId="0E5EF1D1"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 xml:space="preserve">           181,404,432 </w:t>
            </w:r>
          </w:p>
        </w:tc>
        <w:tc>
          <w:tcPr>
            <w:tcW w:w="761" w:type="pct"/>
            <w:tcBorders>
              <w:top w:val="single" w:sz="8" w:space="0" w:color="auto"/>
              <w:left w:val="nil"/>
              <w:bottom w:val="single" w:sz="8" w:space="0" w:color="auto"/>
              <w:right w:val="nil"/>
            </w:tcBorders>
            <w:shd w:val="clear" w:color="auto" w:fill="auto"/>
            <w:vAlign w:val="center"/>
            <w:hideMark/>
          </w:tcPr>
          <w:p w14:paraId="6B6F8729"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 xml:space="preserve">    136,300,013 </w:t>
            </w:r>
          </w:p>
        </w:tc>
        <w:tc>
          <w:tcPr>
            <w:tcW w:w="537" w:type="pct"/>
            <w:tcBorders>
              <w:top w:val="single" w:sz="8" w:space="0" w:color="auto"/>
              <w:left w:val="nil"/>
              <w:bottom w:val="single" w:sz="8" w:space="0" w:color="auto"/>
              <w:right w:val="nil"/>
            </w:tcBorders>
            <w:shd w:val="clear" w:color="000000" w:fill="FFF5E4"/>
            <w:vAlign w:val="center"/>
            <w:hideMark/>
          </w:tcPr>
          <w:p w14:paraId="30A11E7D" w14:textId="77777777" w:rsidR="00797D65" w:rsidRPr="00797D65" w:rsidRDefault="00797D65" w:rsidP="00797D65">
            <w:pPr>
              <w:spacing w:after="0" w:line="240" w:lineRule="auto"/>
              <w:jc w:val="center"/>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33.1%</w:t>
            </w:r>
          </w:p>
        </w:tc>
      </w:tr>
      <w:tr w:rsidR="00797D65" w:rsidRPr="00797D65" w14:paraId="4F95B1E3" w14:textId="77777777" w:rsidTr="00797D65">
        <w:trPr>
          <w:trHeight w:val="288"/>
        </w:trPr>
        <w:tc>
          <w:tcPr>
            <w:tcW w:w="2774" w:type="pct"/>
            <w:tcBorders>
              <w:top w:val="nil"/>
              <w:left w:val="nil"/>
              <w:bottom w:val="nil"/>
              <w:right w:val="nil"/>
            </w:tcBorders>
            <w:shd w:val="clear" w:color="auto" w:fill="auto"/>
            <w:vAlign w:val="center"/>
            <w:hideMark/>
          </w:tcPr>
          <w:p w14:paraId="29E99133"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Finance costs – net</w:t>
            </w:r>
          </w:p>
        </w:tc>
        <w:tc>
          <w:tcPr>
            <w:tcW w:w="928" w:type="pct"/>
            <w:tcBorders>
              <w:top w:val="nil"/>
              <w:left w:val="nil"/>
              <w:bottom w:val="single" w:sz="8" w:space="0" w:color="BFBFBF"/>
              <w:right w:val="nil"/>
            </w:tcBorders>
            <w:shd w:val="clear" w:color="000000" w:fill="C9C9C9"/>
            <w:vAlign w:val="center"/>
            <w:hideMark/>
          </w:tcPr>
          <w:p w14:paraId="00741471"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(25,146,951)</w:t>
            </w:r>
          </w:p>
        </w:tc>
        <w:tc>
          <w:tcPr>
            <w:tcW w:w="761" w:type="pct"/>
            <w:tcBorders>
              <w:top w:val="nil"/>
              <w:left w:val="nil"/>
              <w:bottom w:val="nil"/>
              <w:right w:val="nil"/>
            </w:tcBorders>
            <w:shd w:val="clear" w:color="auto" w:fill="auto"/>
            <w:vAlign w:val="center"/>
            <w:hideMark/>
          </w:tcPr>
          <w:p w14:paraId="0040EE66"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118,174 </w:t>
            </w:r>
          </w:p>
        </w:tc>
        <w:tc>
          <w:tcPr>
            <w:tcW w:w="537" w:type="pct"/>
            <w:tcBorders>
              <w:top w:val="nil"/>
              <w:left w:val="nil"/>
              <w:bottom w:val="single" w:sz="8" w:space="0" w:color="auto"/>
              <w:right w:val="nil"/>
            </w:tcBorders>
            <w:shd w:val="clear" w:color="000000" w:fill="FFF5E4"/>
            <w:vAlign w:val="center"/>
            <w:hideMark/>
          </w:tcPr>
          <w:p w14:paraId="56066D23" w14:textId="77777777" w:rsidR="00797D65" w:rsidRPr="00797D65" w:rsidRDefault="00797D65" w:rsidP="00797D65">
            <w:pPr>
              <w:spacing w:after="0" w:line="240" w:lineRule="auto"/>
              <w:jc w:val="center"/>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w:t>
            </w:r>
          </w:p>
        </w:tc>
      </w:tr>
      <w:tr w:rsidR="00797D65" w:rsidRPr="00797D65" w14:paraId="07F3FEFA" w14:textId="77777777" w:rsidTr="00797D65">
        <w:trPr>
          <w:trHeight w:val="288"/>
        </w:trPr>
        <w:tc>
          <w:tcPr>
            <w:tcW w:w="2774" w:type="pct"/>
            <w:tcBorders>
              <w:top w:val="single" w:sz="8" w:space="0" w:color="auto"/>
              <w:left w:val="nil"/>
              <w:bottom w:val="single" w:sz="8" w:space="0" w:color="auto"/>
              <w:right w:val="nil"/>
            </w:tcBorders>
            <w:shd w:val="clear" w:color="auto" w:fill="auto"/>
            <w:vAlign w:val="center"/>
            <w:hideMark/>
          </w:tcPr>
          <w:p w14:paraId="3CD6418F" w14:textId="77777777" w:rsidR="00797D65" w:rsidRPr="00797D65" w:rsidRDefault="00797D65" w:rsidP="00797D65">
            <w:pPr>
              <w:spacing w:after="0" w:line="240" w:lineRule="auto"/>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Profit before tax</w:t>
            </w:r>
          </w:p>
        </w:tc>
        <w:tc>
          <w:tcPr>
            <w:tcW w:w="928" w:type="pct"/>
            <w:tcBorders>
              <w:top w:val="single" w:sz="8" w:space="0" w:color="auto"/>
              <w:left w:val="nil"/>
              <w:bottom w:val="single" w:sz="8" w:space="0" w:color="auto"/>
              <w:right w:val="nil"/>
            </w:tcBorders>
            <w:shd w:val="clear" w:color="auto" w:fill="auto"/>
            <w:vAlign w:val="center"/>
            <w:hideMark/>
          </w:tcPr>
          <w:p w14:paraId="029DDA9A"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 xml:space="preserve">           156,257,481 </w:t>
            </w:r>
          </w:p>
        </w:tc>
        <w:tc>
          <w:tcPr>
            <w:tcW w:w="761" w:type="pct"/>
            <w:tcBorders>
              <w:top w:val="single" w:sz="8" w:space="0" w:color="auto"/>
              <w:left w:val="nil"/>
              <w:bottom w:val="single" w:sz="8" w:space="0" w:color="auto"/>
              <w:right w:val="nil"/>
            </w:tcBorders>
            <w:shd w:val="clear" w:color="auto" w:fill="auto"/>
            <w:vAlign w:val="center"/>
            <w:hideMark/>
          </w:tcPr>
          <w:p w14:paraId="7CD7FCA4"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 xml:space="preserve">    136,418,187 </w:t>
            </w:r>
          </w:p>
        </w:tc>
        <w:tc>
          <w:tcPr>
            <w:tcW w:w="537" w:type="pct"/>
            <w:tcBorders>
              <w:top w:val="nil"/>
              <w:left w:val="nil"/>
              <w:bottom w:val="single" w:sz="8" w:space="0" w:color="auto"/>
              <w:right w:val="nil"/>
            </w:tcBorders>
            <w:shd w:val="clear" w:color="000000" w:fill="FFF5E4"/>
            <w:vAlign w:val="center"/>
            <w:hideMark/>
          </w:tcPr>
          <w:p w14:paraId="0504105A" w14:textId="77777777" w:rsidR="00797D65" w:rsidRPr="00797D65" w:rsidRDefault="00797D65" w:rsidP="00797D65">
            <w:pPr>
              <w:spacing w:after="0" w:line="240" w:lineRule="auto"/>
              <w:jc w:val="center"/>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14.5%</w:t>
            </w:r>
          </w:p>
        </w:tc>
      </w:tr>
      <w:tr w:rsidR="00797D65" w:rsidRPr="00797D65" w14:paraId="2DE43F3D" w14:textId="77777777" w:rsidTr="00797D65">
        <w:trPr>
          <w:trHeight w:val="288"/>
        </w:trPr>
        <w:tc>
          <w:tcPr>
            <w:tcW w:w="2774" w:type="pct"/>
            <w:tcBorders>
              <w:top w:val="nil"/>
              <w:left w:val="nil"/>
              <w:bottom w:val="single" w:sz="8" w:space="0" w:color="BFBFBF"/>
              <w:right w:val="nil"/>
            </w:tcBorders>
            <w:shd w:val="clear" w:color="auto" w:fill="auto"/>
            <w:vAlign w:val="center"/>
            <w:hideMark/>
          </w:tcPr>
          <w:p w14:paraId="36896BBA"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Current tax</w:t>
            </w:r>
          </w:p>
        </w:tc>
        <w:tc>
          <w:tcPr>
            <w:tcW w:w="928" w:type="pct"/>
            <w:tcBorders>
              <w:top w:val="nil"/>
              <w:left w:val="nil"/>
              <w:bottom w:val="single" w:sz="8" w:space="0" w:color="BFBFBF"/>
              <w:right w:val="nil"/>
            </w:tcBorders>
            <w:shd w:val="clear" w:color="000000" w:fill="C9C9C9"/>
            <w:vAlign w:val="center"/>
            <w:hideMark/>
          </w:tcPr>
          <w:p w14:paraId="50F68D2B"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(38,355,898)</w:t>
            </w:r>
          </w:p>
        </w:tc>
        <w:tc>
          <w:tcPr>
            <w:tcW w:w="761" w:type="pct"/>
            <w:tcBorders>
              <w:top w:val="nil"/>
              <w:left w:val="nil"/>
              <w:bottom w:val="single" w:sz="8" w:space="0" w:color="BFBFBF"/>
              <w:right w:val="nil"/>
            </w:tcBorders>
            <w:shd w:val="clear" w:color="auto" w:fill="auto"/>
            <w:vAlign w:val="center"/>
            <w:hideMark/>
          </w:tcPr>
          <w:p w14:paraId="1D929938"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(31,046,893)</w:t>
            </w:r>
          </w:p>
        </w:tc>
        <w:tc>
          <w:tcPr>
            <w:tcW w:w="537" w:type="pct"/>
            <w:tcBorders>
              <w:top w:val="nil"/>
              <w:left w:val="nil"/>
              <w:bottom w:val="single" w:sz="8" w:space="0" w:color="BFBFBF"/>
              <w:right w:val="nil"/>
            </w:tcBorders>
            <w:shd w:val="clear" w:color="000000" w:fill="FFF5E4"/>
            <w:vAlign w:val="center"/>
            <w:hideMark/>
          </w:tcPr>
          <w:p w14:paraId="1C0CB0B8" w14:textId="77777777" w:rsidR="00797D65" w:rsidRPr="00797D65" w:rsidRDefault="00797D65" w:rsidP="00797D65">
            <w:pPr>
              <w:spacing w:after="0" w:line="240" w:lineRule="auto"/>
              <w:jc w:val="center"/>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w:t>
            </w:r>
          </w:p>
        </w:tc>
      </w:tr>
      <w:tr w:rsidR="00797D65" w:rsidRPr="00797D65" w14:paraId="56CB90C9" w14:textId="77777777" w:rsidTr="00797D65">
        <w:trPr>
          <w:trHeight w:val="288"/>
        </w:trPr>
        <w:tc>
          <w:tcPr>
            <w:tcW w:w="2774" w:type="pct"/>
            <w:tcBorders>
              <w:top w:val="nil"/>
              <w:left w:val="nil"/>
              <w:bottom w:val="nil"/>
              <w:right w:val="nil"/>
            </w:tcBorders>
            <w:shd w:val="clear" w:color="auto" w:fill="auto"/>
            <w:vAlign w:val="center"/>
            <w:hideMark/>
          </w:tcPr>
          <w:p w14:paraId="285ACA13"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Deferred tax</w:t>
            </w:r>
          </w:p>
        </w:tc>
        <w:tc>
          <w:tcPr>
            <w:tcW w:w="928" w:type="pct"/>
            <w:tcBorders>
              <w:top w:val="nil"/>
              <w:left w:val="nil"/>
              <w:bottom w:val="single" w:sz="8" w:space="0" w:color="BFBFBF"/>
              <w:right w:val="nil"/>
            </w:tcBorders>
            <w:shd w:val="clear" w:color="000000" w:fill="C9C9C9"/>
            <w:vAlign w:val="center"/>
            <w:hideMark/>
          </w:tcPr>
          <w:p w14:paraId="3E06F63F"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696,964 </w:t>
            </w:r>
          </w:p>
        </w:tc>
        <w:tc>
          <w:tcPr>
            <w:tcW w:w="761" w:type="pct"/>
            <w:tcBorders>
              <w:top w:val="nil"/>
              <w:left w:val="nil"/>
              <w:bottom w:val="nil"/>
              <w:right w:val="nil"/>
            </w:tcBorders>
            <w:shd w:val="clear" w:color="auto" w:fill="auto"/>
            <w:vAlign w:val="center"/>
            <w:hideMark/>
          </w:tcPr>
          <w:p w14:paraId="2C21A355"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493,459 </w:t>
            </w:r>
          </w:p>
        </w:tc>
        <w:tc>
          <w:tcPr>
            <w:tcW w:w="537" w:type="pct"/>
            <w:tcBorders>
              <w:top w:val="nil"/>
              <w:left w:val="nil"/>
              <w:bottom w:val="nil"/>
              <w:right w:val="nil"/>
            </w:tcBorders>
            <w:shd w:val="clear" w:color="000000" w:fill="FFF5E4"/>
            <w:vAlign w:val="center"/>
            <w:hideMark/>
          </w:tcPr>
          <w:p w14:paraId="2183C28E" w14:textId="77777777" w:rsidR="00797D65" w:rsidRPr="00797D65" w:rsidRDefault="00797D65" w:rsidP="00797D65">
            <w:pPr>
              <w:spacing w:after="0" w:line="240" w:lineRule="auto"/>
              <w:jc w:val="center"/>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w:t>
            </w:r>
          </w:p>
        </w:tc>
      </w:tr>
      <w:tr w:rsidR="00797D65" w:rsidRPr="00797D65" w14:paraId="665BC846" w14:textId="77777777" w:rsidTr="00797D65">
        <w:trPr>
          <w:trHeight w:val="288"/>
        </w:trPr>
        <w:tc>
          <w:tcPr>
            <w:tcW w:w="2774" w:type="pct"/>
            <w:tcBorders>
              <w:top w:val="single" w:sz="8" w:space="0" w:color="auto"/>
              <w:left w:val="nil"/>
              <w:bottom w:val="single" w:sz="8" w:space="0" w:color="auto"/>
              <w:right w:val="nil"/>
            </w:tcBorders>
            <w:shd w:val="clear" w:color="auto" w:fill="auto"/>
            <w:noWrap/>
            <w:vAlign w:val="center"/>
            <w:hideMark/>
          </w:tcPr>
          <w:p w14:paraId="5A7E48A2" w14:textId="77777777" w:rsidR="00797D65" w:rsidRPr="00797D65" w:rsidRDefault="00797D65" w:rsidP="00797D65">
            <w:pPr>
              <w:spacing w:after="0" w:line="240" w:lineRule="auto"/>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Profit for the period</w:t>
            </w:r>
          </w:p>
        </w:tc>
        <w:tc>
          <w:tcPr>
            <w:tcW w:w="928" w:type="pct"/>
            <w:tcBorders>
              <w:top w:val="single" w:sz="8" w:space="0" w:color="auto"/>
              <w:left w:val="nil"/>
              <w:bottom w:val="single" w:sz="8" w:space="0" w:color="auto"/>
              <w:right w:val="nil"/>
            </w:tcBorders>
            <w:shd w:val="clear" w:color="auto" w:fill="auto"/>
            <w:vAlign w:val="center"/>
            <w:hideMark/>
          </w:tcPr>
          <w:p w14:paraId="39B551FB"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 xml:space="preserve">           118,598,547 </w:t>
            </w:r>
          </w:p>
        </w:tc>
        <w:tc>
          <w:tcPr>
            <w:tcW w:w="761" w:type="pct"/>
            <w:tcBorders>
              <w:top w:val="single" w:sz="8" w:space="0" w:color="auto"/>
              <w:left w:val="nil"/>
              <w:bottom w:val="single" w:sz="8" w:space="0" w:color="auto"/>
              <w:right w:val="nil"/>
            </w:tcBorders>
            <w:shd w:val="clear" w:color="auto" w:fill="auto"/>
            <w:vAlign w:val="center"/>
            <w:hideMark/>
          </w:tcPr>
          <w:p w14:paraId="7C16EFEF"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 xml:space="preserve">    105,864,753 </w:t>
            </w:r>
          </w:p>
        </w:tc>
        <w:tc>
          <w:tcPr>
            <w:tcW w:w="537" w:type="pct"/>
            <w:tcBorders>
              <w:top w:val="single" w:sz="8" w:space="0" w:color="auto"/>
              <w:left w:val="nil"/>
              <w:bottom w:val="single" w:sz="8" w:space="0" w:color="auto"/>
              <w:right w:val="nil"/>
            </w:tcBorders>
            <w:shd w:val="clear" w:color="000000" w:fill="FFF5E4"/>
            <w:vAlign w:val="center"/>
            <w:hideMark/>
          </w:tcPr>
          <w:p w14:paraId="16FF974B" w14:textId="77777777" w:rsidR="00797D65" w:rsidRPr="00797D65" w:rsidRDefault="00797D65" w:rsidP="00797D65">
            <w:pPr>
              <w:spacing w:after="0" w:line="240" w:lineRule="auto"/>
              <w:jc w:val="center"/>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12.0%</w:t>
            </w:r>
          </w:p>
        </w:tc>
      </w:tr>
      <w:tr w:rsidR="00797D65" w:rsidRPr="00797D65" w14:paraId="78516593" w14:textId="77777777" w:rsidTr="00797D65">
        <w:trPr>
          <w:trHeight w:val="20"/>
        </w:trPr>
        <w:tc>
          <w:tcPr>
            <w:tcW w:w="2774" w:type="pct"/>
            <w:tcBorders>
              <w:top w:val="nil"/>
              <w:left w:val="nil"/>
              <w:bottom w:val="nil"/>
              <w:right w:val="nil"/>
            </w:tcBorders>
            <w:shd w:val="clear" w:color="auto" w:fill="auto"/>
            <w:noWrap/>
            <w:vAlign w:val="bottom"/>
            <w:hideMark/>
          </w:tcPr>
          <w:p w14:paraId="6A1F0FD3" w14:textId="57AFA3B9" w:rsidR="00797D65" w:rsidRPr="00797D65" w:rsidRDefault="00797D65" w:rsidP="00797D65">
            <w:pPr>
              <w:spacing w:after="0" w:line="240" w:lineRule="auto"/>
              <w:rPr>
                <w:rFonts w:ascii="Calibri" w:eastAsia="Times New Roman" w:hAnsi="Calibri" w:cs="Calibri"/>
                <w:b/>
                <w:bCs/>
                <w:color w:val="5B6C65"/>
                <w:sz w:val="10"/>
                <w:szCs w:val="10"/>
                <w:lang w:val="en-GB" w:eastAsia="en-GB"/>
              </w:rPr>
            </w:pPr>
          </w:p>
        </w:tc>
        <w:tc>
          <w:tcPr>
            <w:tcW w:w="928" w:type="pct"/>
            <w:tcBorders>
              <w:top w:val="nil"/>
              <w:left w:val="nil"/>
              <w:bottom w:val="nil"/>
              <w:right w:val="nil"/>
            </w:tcBorders>
            <w:shd w:val="clear" w:color="auto" w:fill="auto"/>
            <w:vAlign w:val="center"/>
            <w:hideMark/>
          </w:tcPr>
          <w:p w14:paraId="44AF0F28" w14:textId="77777777" w:rsidR="00797D65" w:rsidRPr="00797D65" w:rsidRDefault="00797D65" w:rsidP="00797D65">
            <w:pPr>
              <w:spacing w:after="0" w:line="240" w:lineRule="auto"/>
              <w:rPr>
                <w:rFonts w:ascii="Times New Roman" w:eastAsia="Times New Roman" w:hAnsi="Times New Roman" w:cs="Times New Roman"/>
                <w:sz w:val="20"/>
                <w:szCs w:val="20"/>
                <w:lang w:val="en-GB" w:eastAsia="en-GB"/>
              </w:rPr>
            </w:pPr>
          </w:p>
        </w:tc>
        <w:tc>
          <w:tcPr>
            <w:tcW w:w="761" w:type="pct"/>
            <w:tcBorders>
              <w:top w:val="nil"/>
              <w:left w:val="nil"/>
              <w:bottom w:val="nil"/>
              <w:right w:val="nil"/>
            </w:tcBorders>
            <w:shd w:val="clear" w:color="auto" w:fill="auto"/>
            <w:vAlign w:val="center"/>
            <w:hideMark/>
          </w:tcPr>
          <w:p w14:paraId="0AE554E4" w14:textId="77777777" w:rsidR="00797D65" w:rsidRPr="00797D65" w:rsidRDefault="00797D65" w:rsidP="00797D65">
            <w:pPr>
              <w:spacing w:after="0" w:line="240" w:lineRule="auto"/>
              <w:rPr>
                <w:rFonts w:ascii="Times New Roman" w:eastAsia="Times New Roman" w:hAnsi="Times New Roman" w:cs="Times New Roman"/>
                <w:sz w:val="20"/>
                <w:szCs w:val="20"/>
                <w:lang w:val="en-GB" w:eastAsia="en-GB"/>
              </w:rPr>
            </w:pPr>
          </w:p>
        </w:tc>
        <w:tc>
          <w:tcPr>
            <w:tcW w:w="537" w:type="pct"/>
            <w:tcBorders>
              <w:top w:val="nil"/>
              <w:left w:val="nil"/>
              <w:bottom w:val="nil"/>
              <w:right w:val="nil"/>
            </w:tcBorders>
            <w:shd w:val="clear" w:color="auto" w:fill="auto"/>
            <w:vAlign w:val="center"/>
            <w:hideMark/>
          </w:tcPr>
          <w:p w14:paraId="1AF65CC3" w14:textId="77777777" w:rsidR="00797D65" w:rsidRPr="00797D65" w:rsidRDefault="00797D65" w:rsidP="00797D65">
            <w:pPr>
              <w:spacing w:after="0" w:line="240" w:lineRule="auto"/>
              <w:rPr>
                <w:rFonts w:ascii="Times New Roman" w:eastAsia="Times New Roman" w:hAnsi="Times New Roman" w:cs="Times New Roman"/>
                <w:sz w:val="20"/>
                <w:szCs w:val="20"/>
                <w:lang w:val="en-GB" w:eastAsia="en-GB"/>
              </w:rPr>
            </w:pPr>
          </w:p>
        </w:tc>
      </w:tr>
      <w:tr w:rsidR="00797D65" w:rsidRPr="00797D65" w14:paraId="2794C6A3" w14:textId="77777777" w:rsidTr="00797D65">
        <w:trPr>
          <w:trHeight w:val="288"/>
        </w:trPr>
        <w:tc>
          <w:tcPr>
            <w:tcW w:w="2774" w:type="pct"/>
            <w:tcBorders>
              <w:top w:val="nil"/>
              <w:left w:val="nil"/>
              <w:bottom w:val="single" w:sz="8" w:space="0" w:color="BFBFBF"/>
              <w:right w:val="nil"/>
            </w:tcBorders>
            <w:shd w:val="clear" w:color="auto" w:fill="auto"/>
            <w:noWrap/>
            <w:vAlign w:val="center"/>
            <w:hideMark/>
          </w:tcPr>
          <w:p w14:paraId="65B2B634" w14:textId="77777777" w:rsidR="00797D65" w:rsidRPr="00797D65" w:rsidRDefault="00797D65" w:rsidP="00797D65">
            <w:pPr>
              <w:spacing w:after="0" w:line="240" w:lineRule="auto"/>
              <w:rPr>
                <w:rFonts w:ascii="Calibri" w:eastAsia="Times New Roman" w:hAnsi="Calibri" w:cs="Calibri"/>
                <w:b/>
                <w:bCs/>
                <w:color w:val="000000"/>
                <w:sz w:val="20"/>
                <w:szCs w:val="20"/>
                <w:lang w:val="en-GB" w:eastAsia="en-GB"/>
              </w:rPr>
            </w:pPr>
            <w:r w:rsidRPr="00797D65">
              <w:rPr>
                <w:rFonts w:ascii="Calibri" w:eastAsia="Times New Roman" w:hAnsi="Calibri" w:cs="Calibri"/>
                <w:b/>
                <w:bCs/>
                <w:color w:val="000000"/>
                <w:sz w:val="20"/>
                <w:szCs w:val="20"/>
                <w:lang w:val="en-GB" w:eastAsia="en-GB"/>
              </w:rPr>
              <w:t xml:space="preserve">Profits attributable to </w:t>
            </w:r>
          </w:p>
        </w:tc>
        <w:tc>
          <w:tcPr>
            <w:tcW w:w="928" w:type="pct"/>
            <w:tcBorders>
              <w:top w:val="nil"/>
              <w:left w:val="nil"/>
              <w:bottom w:val="single" w:sz="8" w:space="0" w:color="BFBFBF"/>
              <w:right w:val="nil"/>
            </w:tcBorders>
            <w:shd w:val="clear" w:color="auto" w:fill="auto"/>
            <w:vAlign w:val="center"/>
            <w:hideMark/>
          </w:tcPr>
          <w:p w14:paraId="1404E832"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w:t>
            </w:r>
          </w:p>
        </w:tc>
        <w:tc>
          <w:tcPr>
            <w:tcW w:w="761" w:type="pct"/>
            <w:tcBorders>
              <w:top w:val="nil"/>
              <w:left w:val="nil"/>
              <w:bottom w:val="single" w:sz="8" w:space="0" w:color="BFBFBF"/>
              <w:right w:val="nil"/>
            </w:tcBorders>
            <w:shd w:val="clear" w:color="auto" w:fill="auto"/>
            <w:vAlign w:val="center"/>
            <w:hideMark/>
          </w:tcPr>
          <w:p w14:paraId="1B4C90F2" w14:textId="77777777" w:rsidR="00797D65" w:rsidRPr="00797D65" w:rsidRDefault="00797D65" w:rsidP="00797D65">
            <w:pPr>
              <w:spacing w:after="0" w:line="240" w:lineRule="auto"/>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w:t>
            </w:r>
          </w:p>
        </w:tc>
        <w:tc>
          <w:tcPr>
            <w:tcW w:w="537" w:type="pct"/>
            <w:tcBorders>
              <w:top w:val="nil"/>
              <w:left w:val="nil"/>
              <w:bottom w:val="single" w:sz="8" w:space="0" w:color="BFBFBF"/>
              <w:right w:val="nil"/>
            </w:tcBorders>
            <w:shd w:val="clear" w:color="auto" w:fill="auto"/>
            <w:vAlign w:val="center"/>
            <w:hideMark/>
          </w:tcPr>
          <w:p w14:paraId="63615207" w14:textId="77777777" w:rsidR="00797D65" w:rsidRPr="00797D65" w:rsidRDefault="00797D65" w:rsidP="00797D65">
            <w:pPr>
              <w:spacing w:after="0" w:line="240" w:lineRule="auto"/>
              <w:jc w:val="center"/>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w:t>
            </w:r>
          </w:p>
        </w:tc>
      </w:tr>
      <w:tr w:rsidR="00797D65" w:rsidRPr="00797D65" w14:paraId="76CAD6F1" w14:textId="77777777" w:rsidTr="00797D65">
        <w:trPr>
          <w:trHeight w:val="288"/>
        </w:trPr>
        <w:tc>
          <w:tcPr>
            <w:tcW w:w="2774" w:type="pct"/>
            <w:tcBorders>
              <w:top w:val="nil"/>
              <w:left w:val="nil"/>
              <w:bottom w:val="single" w:sz="8" w:space="0" w:color="BFBFBF"/>
              <w:right w:val="nil"/>
            </w:tcBorders>
            <w:shd w:val="clear" w:color="auto" w:fill="auto"/>
            <w:vAlign w:val="center"/>
            <w:hideMark/>
          </w:tcPr>
          <w:p w14:paraId="11952ADE" w14:textId="77777777" w:rsidR="00797D65" w:rsidRPr="00797D65" w:rsidRDefault="00797D65" w:rsidP="00797D65">
            <w:pPr>
              <w:spacing w:after="0" w:line="240" w:lineRule="auto"/>
              <w:ind w:firstLineChars="100" w:firstLine="200"/>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Owners of the Parent Company</w:t>
            </w:r>
          </w:p>
        </w:tc>
        <w:tc>
          <w:tcPr>
            <w:tcW w:w="928" w:type="pct"/>
            <w:tcBorders>
              <w:top w:val="nil"/>
              <w:left w:val="nil"/>
              <w:bottom w:val="single" w:sz="8" w:space="0" w:color="BFBFBF"/>
              <w:right w:val="nil"/>
            </w:tcBorders>
            <w:shd w:val="clear" w:color="000000" w:fill="C9C9C9"/>
            <w:vAlign w:val="center"/>
            <w:hideMark/>
          </w:tcPr>
          <w:p w14:paraId="229A3D59"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112,168,011 </w:t>
            </w:r>
          </w:p>
        </w:tc>
        <w:tc>
          <w:tcPr>
            <w:tcW w:w="761" w:type="pct"/>
            <w:tcBorders>
              <w:top w:val="nil"/>
              <w:left w:val="nil"/>
              <w:bottom w:val="single" w:sz="8" w:space="0" w:color="BFBFBF"/>
              <w:right w:val="nil"/>
            </w:tcBorders>
            <w:shd w:val="clear" w:color="auto" w:fill="auto"/>
            <w:vAlign w:val="center"/>
            <w:hideMark/>
          </w:tcPr>
          <w:p w14:paraId="123049BD"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100,257,669 </w:t>
            </w:r>
          </w:p>
        </w:tc>
        <w:tc>
          <w:tcPr>
            <w:tcW w:w="537" w:type="pct"/>
            <w:tcBorders>
              <w:top w:val="nil"/>
              <w:left w:val="nil"/>
              <w:bottom w:val="single" w:sz="8" w:space="0" w:color="BFBFBF"/>
              <w:right w:val="nil"/>
            </w:tcBorders>
            <w:shd w:val="clear" w:color="000000" w:fill="FFF5E4"/>
            <w:vAlign w:val="center"/>
            <w:hideMark/>
          </w:tcPr>
          <w:p w14:paraId="6189994C" w14:textId="77777777" w:rsidR="00797D65" w:rsidRPr="00797D65" w:rsidRDefault="00797D65" w:rsidP="00797D65">
            <w:pPr>
              <w:spacing w:after="0" w:line="240" w:lineRule="auto"/>
              <w:jc w:val="center"/>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11.9%</w:t>
            </w:r>
          </w:p>
        </w:tc>
      </w:tr>
      <w:tr w:rsidR="00797D65" w:rsidRPr="00797D65" w14:paraId="056D4C02" w14:textId="77777777" w:rsidTr="00797D65">
        <w:trPr>
          <w:trHeight w:val="288"/>
        </w:trPr>
        <w:tc>
          <w:tcPr>
            <w:tcW w:w="2774" w:type="pct"/>
            <w:tcBorders>
              <w:top w:val="nil"/>
              <w:left w:val="nil"/>
              <w:bottom w:val="nil"/>
              <w:right w:val="nil"/>
            </w:tcBorders>
            <w:shd w:val="clear" w:color="auto" w:fill="auto"/>
            <w:vAlign w:val="center"/>
            <w:hideMark/>
          </w:tcPr>
          <w:p w14:paraId="5EA4CFB0" w14:textId="77777777" w:rsidR="00797D65" w:rsidRPr="00797D65" w:rsidRDefault="00797D65" w:rsidP="00797D65">
            <w:pPr>
              <w:spacing w:after="0" w:line="240" w:lineRule="auto"/>
              <w:ind w:firstLineChars="100" w:firstLine="200"/>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Non-controlling interests</w:t>
            </w:r>
          </w:p>
        </w:tc>
        <w:tc>
          <w:tcPr>
            <w:tcW w:w="928" w:type="pct"/>
            <w:tcBorders>
              <w:top w:val="nil"/>
              <w:left w:val="nil"/>
              <w:bottom w:val="nil"/>
              <w:right w:val="nil"/>
            </w:tcBorders>
            <w:shd w:val="clear" w:color="000000" w:fill="C9C9C9"/>
            <w:vAlign w:val="center"/>
            <w:hideMark/>
          </w:tcPr>
          <w:p w14:paraId="73C081C1"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6,430,536 </w:t>
            </w:r>
          </w:p>
        </w:tc>
        <w:tc>
          <w:tcPr>
            <w:tcW w:w="761" w:type="pct"/>
            <w:tcBorders>
              <w:top w:val="nil"/>
              <w:left w:val="nil"/>
              <w:bottom w:val="nil"/>
              <w:right w:val="nil"/>
            </w:tcBorders>
            <w:shd w:val="clear" w:color="auto" w:fill="auto"/>
            <w:vAlign w:val="center"/>
            <w:hideMark/>
          </w:tcPr>
          <w:p w14:paraId="3B3EBBC1" w14:textId="77777777" w:rsidR="00797D65" w:rsidRPr="00797D65" w:rsidRDefault="00797D65" w:rsidP="00797D65">
            <w:pPr>
              <w:spacing w:after="0" w:line="240" w:lineRule="auto"/>
              <w:jc w:val="right"/>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 xml:space="preserve">         5,607,084 </w:t>
            </w:r>
          </w:p>
        </w:tc>
        <w:tc>
          <w:tcPr>
            <w:tcW w:w="537" w:type="pct"/>
            <w:tcBorders>
              <w:top w:val="nil"/>
              <w:left w:val="nil"/>
              <w:bottom w:val="single" w:sz="8" w:space="0" w:color="auto"/>
              <w:right w:val="nil"/>
            </w:tcBorders>
            <w:shd w:val="clear" w:color="000000" w:fill="FFF5E4"/>
            <w:vAlign w:val="center"/>
            <w:hideMark/>
          </w:tcPr>
          <w:p w14:paraId="70B5B1A7" w14:textId="77777777" w:rsidR="00797D65" w:rsidRPr="00797D65" w:rsidRDefault="00797D65" w:rsidP="00797D65">
            <w:pPr>
              <w:spacing w:after="0" w:line="240" w:lineRule="auto"/>
              <w:jc w:val="center"/>
              <w:rPr>
                <w:rFonts w:ascii="Calibri" w:eastAsia="Times New Roman" w:hAnsi="Calibri" w:cs="Calibri"/>
                <w:color w:val="000000"/>
                <w:sz w:val="20"/>
                <w:szCs w:val="20"/>
                <w:lang w:val="en-GB" w:eastAsia="en-GB"/>
              </w:rPr>
            </w:pPr>
            <w:r w:rsidRPr="00797D65">
              <w:rPr>
                <w:rFonts w:ascii="Calibri" w:eastAsia="Times New Roman" w:hAnsi="Calibri" w:cs="Calibri"/>
                <w:color w:val="000000"/>
                <w:sz w:val="20"/>
                <w:szCs w:val="20"/>
                <w:lang w:val="en-GB" w:eastAsia="en-GB"/>
              </w:rPr>
              <w:t>14.7%</w:t>
            </w:r>
          </w:p>
        </w:tc>
      </w:tr>
      <w:tr w:rsidR="00797D65" w:rsidRPr="00797D65" w14:paraId="290CB318" w14:textId="77777777" w:rsidTr="00797D65">
        <w:trPr>
          <w:trHeight w:val="288"/>
        </w:trPr>
        <w:tc>
          <w:tcPr>
            <w:tcW w:w="2774" w:type="pct"/>
            <w:tcBorders>
              <w:top w:val="single" w:sz="8" w:space="0" w:color="auto"/>
              <w:left w:val="nil"/>
              <w:bottom w:val="single" w:sz="8" w:space="0" w:color="auto"/>
              <w:right w:val="nil"/>
            </w:tcBorders>
            <w:shd w:val="clear" w:color="auto" w:fill="auto"/>
            <w:noWrap/>
            <w:vAlign w:val="center"/>
            <w:hideMark/>
          </w:tcPr>
          <w:p w14:paraId="4D09916A" w14:textId="77777777" w:rsidR="00797D65" w:rsidRPr="00797D65" w:rsidRDefault="00797D65" w:rsidP="00797D65">
            <w:pPr>
              <w:spacing w:after="0" w:line="240" w:lineRule="auto"/>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Profit for the period</w:t>
            </w:r>
          </w:p>
        </w:tc>
        <w:tc>
          <w:tcPr>
            <w:tcW w:w="928" w:type="pct"/>
            <w:tcBorders>
              <w:top w:val="single" w:sz="8" w:space="0" w:color="auto"/>
              <w:left w:val="nil"/>
              <w:bottom w:val="single" w:sz="8" w:space="0" w:color="auto"/>
              <w:right w:val="nil"/>
            </w:tcBorders>
            <w:shd w:val="clear" w:color="auto" w:fill="auto"/>
            <w:vAlign w:val="center"/>
            <w:hideMark/>
          </w:tcPr>
          <w:p w14:paraId="031C5B30"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 xml:space="preserve">           118,598,547 </w:t>
            </w:r>
          </w:p>
        </w:tc>
        <w:tc>
          <w:tcPr>
            <w:tcW w:w="761" w:type="pct"/>
            <w:tcBorders>
              <w:top w:val="single" w:sz="8" w:space="0" w:color="auto"/>
              <w:left w:val="nil"/>
              <w:bottom w:val="single" w:sz="8" w:space="0" w:color="auto"/>
              <w:right w:val="nil"/>
            </w:tcBorders>
            <w:shd w:val="clear" w:color="auto" w:fill="auto"/>
            <w:vAlign w:val="center"/>
            <w:hideMark/>
          </w:tcPr>
          <w:p w14:paraId="71E30572"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 xml:space="preserve">    105,864,753 </w:t>
            </w:r>
          </w:p>
        </w:tc>
        <w:tc>
          <w:tcPr>
            <w:tcW w:w="537" w:type="pct"/>
            <w:tcBorders>
              <w:top w:val="nil"/>
              <w:left w:val="nil"/>
              <w:bottom w:val="single" w:sz="8" w:space="0" w:color="auto"/>
              <w:right w:val="nil"/>
            </w:tcBorders>
            <w:shd w:val="clear" w:color="000000" w:fill="FFF5E4"/>
            <w:vAlign w:val="center"/>
            <w:hideMark/>
          </w:tcPr>
          <w:p w14:paraId="2D54CB6C" w14:textId="77777777" w:rsidR="00797D65" w:rsidRPr="00797D65" w:rsidRDefault="00797D65" w:rsidP="00797D65">
            <w:pPr>
              <w:spacing w:after="0" w:line="240" w:lineRule="auto"/>
              <w:jc w:val="center"/>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12.0%</w:t>
            </w:r>
          </w:p>
        </w:tc>
      </w:tr>
      <w:tr w:rsidR="00797D65" w:rsidRPr="00797D65" w14:paraId="612FF4CA" w14:textId="77777777" w:rsidTr="00797D65">
        <w:trPr>
          <w:trHeight w:val="288"/>
        </w:trPr>
        <w:tc>
          <w:tcPr>
            <w:tcW w:w="2774" w:type="pct"/>
            <w:tcBorders>
              <w:top w:val="nil"/>
              <w:left w:val="nil"/>
              <w:bottom w:val="nil"/>
              <w:right w:val="nil"/>
            </w:tcBorders>
            <w:shd w:val="clear" w:color="auto" w:fill="auto"/>
            <w:noWrap/>
            <w:vAlign w:val="bottom"/>
            <w:hideMark/>
          </w:tcPr>
          <w:p w14:paraId="673F76C9" w14:textId="77777777" w:rsidR="00797D65" w:rsidRPr="00797D65" w:rsidRDefault="00797D65" w:rsidP="00797D65">
            <w:pPr>
              <w:spacing w:after="0" w:line="240" w:lineRule="auto"/>
              <w:jc w:val="center"/>
              <w:rPr>
                <w:rFonts w:ascii="Calibri" w:eastAsia="Times New Roman" w:hAnsi="Calibri" w:cs="Calibri"/>
                <w:b/>
                <w:bCs/>
                <w:color w:val="5B6C65"/>
                <w:sz w:val="20"/>
                <w:szCs w:val="20"/>
                <w:lang w:val="en-GB" w:eastAsia="en-GB"/>
              </w:rPr>
            </w:pPr>
          </w:p>
        </w:tc>
        <w:tc>
          <w:tcPr>
            <w:tcW w:w="928" w:type="pct"/>
            <w:tcBorders>
              <w:top w:val="nil"/>
              <w:left w:val="nil"/>
              <w:bottom w:val="nil"/>
              <w:right w:val="nil"/>
            </w:tcBorders>
            <w:shd w:val="clear" w:color="auto" w:fill="auto"/>
            <w:vAlign w:val="center"/>
            <w:hideMark/>
          </w:tcPr>
          <w:p w14:paraId="08BCD969" w14:textId="77777777" w:rsidR="00797D65" w:rsidRPr="00797D65" w:rsidRDefault="00797D65" w:rsidP="00797D65">
            <w:pPr>
              <w:spacing w:after="0" w:line="240" w:lineRule="auto"/>
              <w:rPr>
                <w:rFonts w:ascii="Times New Roman" w:eastAsia="Times New Roman" w:hAnsi="Times New Roman" w:cs="Times New Roman"/>
                <w:sz w:val="20"/>
                <w:szCs w:val="20"/>
                <w:lang w:val="en-GB" w:eastAsia="en-GB"/>
              </w:rPr>
            </w:pPr>
          </w:p>
        </w:tc>
        <w:tc>
          <w:tcPr>
            <w:tcW w:w="761" w:type="pct"/>
            <w:tcBorders>
              <w:top w:val="nil"/>
              <w:left w:val="nil"/>
              <w:bottom w:val="nil"/>
              <w:right w:val="nil"/>
            </w:tcBorders>
            <w:shd w:val="clear" w:color="auto" w:fill="auto"/>
            <w:vAlign w:val="center"/>
            <w:hideMark/>
          </w:tcPr>
          <w:p w14:paraId="4FED4332" w14:textId="77777777" w:rsidR="00797D65" w:rsidRPr="00797D65" w:rsidRDefault="00797D65" w:rsidP="00797D65">
            <w:pPr>
              <w:spacing w:after="0" w:line="240" w:lineRule="auto"/>
              <w:rPr>
                <w:rFonts w:ascii="Times New Roman" w:eastAsia="Times New Roman" w:hAnsi="Times New Roman" w:cs="Times New Roman"/>
                <w:sz w:val="20"/>
                <w:szCs w:val="20"/>
                <w:lang w:val="en-GB" w:eastAsia="en-GB"/>
              </w:rPr>
            </w:pPr>
          </w:p>
        </w:tc>
        <w:tc>
          <w:tcPr>
            <w:tcW w:w="537" w:type="pct"/>
            <w:tcBorders>
              <w:top w:val="nil"/>
              <w:left w:val="nil"/>
              <w:bottom w:val="nil"/>
              <w:right w:val="nil"/>
            </w:tcBorders>
            <w:shd w:val="clear" w:color="auto" w:fill="auto"/>
            <w:vAlign w:val="center"/>
            <w:hideMark/>
          </w:tcPr>
          <w:p w14:paraId="5C37BBE4" w14:textId="77777777" w:rsidR="00797D65" w:rsidRPr="00797D65" w:rsidRDefault="00797D65" w:rsidP="00797D65">
            <w:pPr>
              <w:spacing w:after="0" w:line="240" w:lineRule="auto"/>
              <w:rPr>
                <w:rFonts w:ascii="Times New Roman" w:eastAsia="Times New Roman" w:hAnsi="Times New Roman" w:cs="Times New Roman"/>
                <w:sz w:val="20"/>
                <w:szCs w:val="20"/>
                <w:lang w:val="en-GB" w:eastAsia="en-GB"/>
              </w:rPr>
            </w:pPr>
          </w:p>
        </w:tc>
      </w:tr>
      <w:tr w:rsidR="00797D65" w:rsidRPr="00797D65" w14:paraId="7AC49B6E" w14:textId="77777777" w:rsidTr="00797D65">
        <w:trPr>
          <w:trHeight w:val="288"/>
        </w:trPr>
        <w:tc>
          <w:tcPr>
            <w:tcW w:w="2774" w:type="pct"/>
            <w:tcBorders>
              <w:top w:val="nil"/>
              <w:left w:val="nil"/>
              <w:bottom w:val="single" w:sz="8" w:space="0" w:color="auto"/>
              <w:right w:val="nil"/>
            </w:tcBorders>
            <w:shd w:val="clear" w:color="auto" w:fill="auto"/>
            <w:vAlign w:val="center"/>
            <w:hideMark/>
          </w:tcPr>
          <w:p w14:paraId="318B0656" w14:textId="77777777" w:rsidR="00797D65" w:rsidRPr="00797D65" w:rsidRDefault="00797D65" w:rsidP="00797D65">
            <w:pPr>
              <w:spacing w:after="0" w:line="240" w:lineRule="auto"/>
              <w:rPr>
                <w:rFonts w:ascii="Calibri" w:eastAsia="Times New Roman" w:hAnsi="Calibri" w:cs="Calibri"/>
                <w:b/>
                <w:bCs/>
                <w:color w:val="5B6C65"/>
                <w:sz w:val="20"/>
                <w:szCs w:val="20"/>
                <w:lang w:val="en-GB" w:eastAsia="en-GB"/>
              </w:rPr>
            </w:pPr>
            <w:r w:rsidRPr="00797D65">
              <w:rPr>
                <w:rFonts w:ascii="Calibri" w:eastAsia="Times New Roman" w:hAnsi="Calibri" w:cs="Calibri"/>
                <w:b/>
                <w:bCs/>
                <w:sz w:val="20"/>
                <w:szCs w:val="20"/>
                <w:lang w:val="en-GB" w:eastAsia="en-GB"/>
              </w:rPr>
              <w:t>Basic and diluted earnings per share</w:t>
            </w:r>
          </w:p>
        </w:tc>
        <w:tc>
          <w:tcPr>
            <w:tcW w:w="928" w:type="pct"/>
            <w:tcBorders>
              <w:top w:val="nil"/>
              <w:left w:val="nil"/>
              <w:bottom w:val="single" w:sz="8" w:space="0" w:color="auto"/>
              <w:right w:val="nil"/>
            </w:tcBorders>
            <w:shd w:val="clear" w:color="000000" w:fill="C9C9C9"/>
            <w:vAlign w:val="center"/>
            <w:hideMark/>
          </w:tcPr>
          <w:p w14:paraId="3D7EF127"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 xml:space="preserve">                          0.16 </w:t>
            </w:r>
          </w:p>
        </w:tc>
        <w:tc>
          <w:tcPr>
            <w:tcW w:w="761" w:type="pct"/>
            <w:tcBorders>
              <w:top w:val="nil"/>
              <w:left w:val="nil"/>
              <w:bottom w:val="single" w:sz="8" w:space="0" w:color="auto"/>
              <w:right w:val="nil"/>
            </w:tcBorders>
            <w:shd w:val="clear" w:color="auto" w:fill="auto"/>
            <w:vAlign w:val="center"/>
            <w:hideMark/>
          </w:tcPr>
          <w:p w14:paraId="49F62BD3" w14:textId="77777777" w:rsidR="00797D65" w:rsidRPr="00797D65" w:rsidRDefault="00797D65" w:rsidP="00797D65">
            <w:pPr>
              <w:spacing w:after="0" w:line="240" w:lineRule="auto"/>
              <w:jc w:val="right"/>
              <w:rPr>
                <w:rFonts w:ascii="Calibri" w:eastAsia="Times New Roman" w:hAnsi="Calibri" w:cs="Calibri"/>
                <w:b/>
                <w:bCs/>
                <w:color w:val="5B6C65"/>
                <w:sz w:val="20"/>
                <w:szCs w:val="20"/>
                <w:lang w:val="en-GB" w:eastAsia="en-GB"/>
              </w:rPr>
            </w:pPr>
            <w:r w:rsidRPr="00797D65">
              <w:rPr>
                <w:rFonts w:ascii="Calibri" w:eastAsia="Times New Roman" w:hAnsi="Calibri" w:cs="Calibri"/>
                <w:b/>
                <w:bCs/>
                <w:color w:val="5B6C65"/>
                <w:sz w:val="20"/>
                <w:szCs w:val="20"/>
                <w:lang w:val="en-GB" w:eastAsia="en-GB"/>
              </w:rPr>
              <w:t>0.15</w:t>
            </w:r>
          </w:p>
        </w:tc>
        <w:tc>
          <w:tcPr>
            <w:tcW w:w="537" w:type="pct"/>
            <w:tcBorders>
              <w:top w:val="nil"/>
              <w:left w:val="nil"/>
              <w:bottom w:val="single" w:sz="8" w:space="0" w:color="auto"/>
              <w:right w:val="nil"/>
            </w:tcBorders>
            <w:shd w:val="clear" w:color="000000" w:fill="FFF5E4"/>
            <w:vAlign w:val="center"/>
            <w:hideMark/>
          </w:tcPr>
          <w:p w14:paraId="03FC2283" w14:textId="77777777" w:rsidR="00797D65" w:rsidRPr="00797D65" w:rsidRDefault="00797D65" w:rsidP="00797D65">
            <w:pPr>
              <w:spacing w:after="0" w:line="240" w:lineRule="auto"/>
              <w:jc w:val="center"/>
              <w:rPr>
                <w:rFonts w:ascii="Calibri" w:eastAsia="Times New Roman" w:hAnsi="Calibri" w:cs="Calibri"/>
                <w:b/>
                <w:bCs/>
                <w:i/>
                <w:iCs/>
                <w:color w:val="5B6C65"/>
                <w:sz w:val="20"/>
                <w:szCs w:val="20"/>
                <w:lang w:val="en-GB" w:eastAsia="en-GB"/>
              </w:rPr>
            </w:pPr>
            <w:r w:rsidRPr="00797D65">
              <w:rPr>
                <w:rFonts w:ascii="Calibri" w:eastAsia="Times New Roman" w:hAnsi="Calibri" w:cs="Calibri"/>
                <w:b/>
                <w:bCs/>
                <w:i/>
                <w:iCs/>
                <w:color w:val="5B6C65"/>
                <w:sz w:val="20"/>
                <w:szCs w:val="20"/>
                <w:lang w:val="en-GB" w:eastAsia="en-GB"/>
              </w:rPr>
              <w:t> </w:t>
            </w:r>
          </w:p>
        </w:tc>
      </w:tr>
    </w:tbl>
    <w:p w14:paraId="2A0BB01B" w14:textId="77777777" w:rsidR="00B85530" w:rsidRDefault="00B85530" w:rsidP="00EE1742">
      <w:pPr>
        <w:pStyle w:val="Heading3"/>
        <w:spacing w:line="240" w:lineRule="auto"/>
      </w:pPr>
    </w:p>
    <w:p w14:paraId="016DC239" w14:textId="77777777" w:rsidR="00B85530" w:rsidRDefault="00B85530" w:rsidP="00EE1742">
      <w:pPr>
        <w:pStyle w:val="Heading3"/>
        <w:spacing w:line="240" w:lineRule="auto"/>
      </w:pPr>
    </w:p>
    <w:p w14:paraId="44149751" w14:textId="77777777" w:rsidR="00B85530" w:rsidRDefault="00B85530" w:rsidP="00EE1742">
      <w:pPr>
        <w:pStyle w:val="Heading3"/>
        <w:spacing w:line="240" w:lineRule="auto"/>
      </w:pPr>
    </w:p>
    <w:p w14:paraId="79B4B67E" w14:textId="77777777" w:rsidR="00B85530" w:rsidRDefault="00B85530" w:rsidP="00EE1742">
      <w:pPr>
        <w:pStyle w:val="Heading3"/>
        <w:spacing w:line="240" w:lineRule="auto"/>
      </w:pPr>
    </w:p>
    <w:p w14:paraId="7314FB15" w14:textId="77777777" w:rsidR="00B85530" w:rsidRDefault="00B85530" w:rsidP="00EE1742">
      <w:pPr>
        <w:pStyle w:val="Heading3"/>
        <w:spacing w:line="240" w:lineRule="auto"/>
      </w:pPr>
    </w:p>
    <w:p w14:paraId="73A95D30" w14:textId="77777777" w:rsidR="00B85530" w:rsidRDefault="00B85530" w:rsidP="00EE1742">
      <w:pPr>
        <w:pStyle w:val="Heading3"/>
        <w:spacing w:line="240" w:lineRule="auto"/>
      </w:pPr>
    </w:p>
    <w:p w14:paraId="2D83D5FB" w14:textId="77777777" w:rsidR="00B85530" w:rsidRDefault="00B85530" w:rsidP="00EE1742">
      <w:pPr>
        <w:pStyle w:val="Heading3"/>
        <w:spacing w:line="240" w:lineRule="auto"/>
      </w:pPr>
    </w:p>
    <w:p w14:paraId="710A86D0" w14:textId="77777777" w:rsidR="00B85530" w:rsidRDefault="00B85530" w:rsidP="00EE1742">
      <w:pPr>
        <w:pStyle w:val="Heading3"/>
        <w:spacing w:line="240" w:lineRule="auto"/>
      </w:pPr>
    </w:p>
    <w:p w14:paraId="44C27096" w14:textId="30F03BB0" w:rsidR="00EE1742" w:rsidRPr="009D0D06" w:rsidRDefault="00EE1742" w:rsidP="00EE1742">
      <w:pPr>
        <w:pStyle w:val="Heading3"/>
        <w:spacing w:line="240" w:lineRule="auto"/>
      </w:pPr>
    </w:p>
    <w:p w14:paraId="72660F0B" w14:textId="77777777" w:rsidR="00EE1742" w:rsidRPr="009D0D06" w:rsidRDefault="00EE1742" w:rsidP="00EE1742">
      <w:pPr>
        <w:spacing w:after="0"/>
        <w:rPr>
          <w:sz w:val="14"/>
          <w:szCs w:val="16"/>
        </w:rPr>
      </w:pPr>
    </w:p>
    <w:p w14:paraId="06BAFD8C" w14:textId="0B2E8D22" w:rsidR="00B85530" w:rsidRDefault="00B85530" w:rsidP="00B85530">
      <w:pPr>
        <w:spacing w:after="120"/>
        <w:rPr>
          <w:rFonts w:cstheme="minorHAnsi"/>
          <w:b/>
          <w:bCs/>
          <w:color w:val="808080" w:themeColor="background1" w:themeShade="80"/>
          <w:sz w:val="24"/>
          <w:szCs w:val="24"/>
        </w:rPr>
      </w:pPr>
      <w:r w:rsidRPr="00B85530">
        <w:rPr>
          <w:rFonts w:cstheme="minorHAnsi"/>
          <w:b/>
          <w:bCs/>
          <w:color w:val="808080" w:themeColor="background1" w:themeShade="80"/>
          <w:sz w:val="32"/>
          <w:szCs w:val="32"/>
        </w:rPr>
        <w:lastRenderedPageBreak/>
        <w:t>Balance Sheet</w:t>
      </w:r>
    </w:p>
    <w:p w14:paraId="505C100E" w14:textId="5AACBD91" w:rsidR="00EE1742" w:rsidRPr="009D0D06" w:rsidRDefault="00EE1742" w:rsidP="00EE1742">
      <w:pPr>
        <w:spacing w:after="0"/>
        <w:rPr>
          <w:rFonts w:cstheme="minorHAnsi"/>
          <w:b/>
          <w:bCs/>
          <w:color w:val="808080" w:themeColor="background1" w:themeShade="80"/>
          <w:sz w:val="24"/>
          <w:szCs w:val="24"/>
        </w:rPr>
      </w:pPr>
      <w:r w:rsidRPr="009D0D06">
        <w:rPr>
          <w:rFonts w:cstheme="minorHAnsi"/>
          <w:b/>
          <w:bCs/>
          <w:color w:val="808080" w:themeColor="background1" w:themeShade="80"/>
          <w:sz w:val="24"/>
          <w:szCs w:val="24"/>
        </w:rPr>
        <w:t>CAIRO FOR INVESTMENT AND REAL ESTATE DEVELOPMENT "S.A.E." AND ITS SUBSIDIARIES</w:t>
      </w:r>
    </w:p>
    <w:p w14:paraId="76E0DB0D" w14:textId="48CC8935" w:rsidR="00EE1742" w:rsidRPr="009D0D06" w:rsidRDefault="00EE1742" w:rsidP="00EE1742">
      <w:pPr>
        <w:contextualSpacing/>
        <w:jc w:val="both"/>
      </w:pPr>
      <w:r w:rsidRPr="009D0D06">
        <w:t xml:space="preserve">Consolidated statement of financial position as </w:t>
      </w:r>
      <w:proofErr w:type="gramStart"/>
      <w:r w:rsidRPr="009D0D06">
        <w:t>at</w:t>
      </w:r>
      <w:proofErr w:type="gramEnd"/>
      <w:r w:rsidRPr="009D0D06">
        <w:t xml:space="preserve"> </w:t>
      </w:r>
      <w:r w:rsidR="00284944" w:rsidRPr="00F567BA">
        <w:t>3</w:t>
      </w:r>
      <w:r w:rsidR="00364E4F">
        <w:t>0</w:t>
      </w:r>
      <w:r w:rsidR="00777051" w:rsidRPr="00F567BA">
        <w:t xml:space="preserve"> </w:t>
      </w:r>
      <w:r w:rsidR="00364E4F">
        <w:t>November</w:t>
      </w:r>
      <w:r w:rsidR="00284944" w:rsidRPr="00F567BA">
        <w:t xml:space="preserve"> </w:t>
      </w:r>
      <w:r w:rsidRPr="00F567BA">
        <w:t>20</w:t>
      </w:r>
      <w:r w:rsidR="00E3449F" w:rsidRPr="00F567BA">
        <w:t>20</w:t>
      </w:r>
      <w:r w:rsidR="005119F9" w:rsidRPr="009D0D06">
        <w:t xml:space="preserve"> </w:t>
      </w:r>
    </w:p>
    <w:tbl>
      <w:tblPr>
        <w:tblW w:w="5000" w:type="pct"/>
        <w:tblLook w:val="04A0" w:firstRow="1" w:lastRow="0" w:firstColumn="1" w:lastColumn="0" w:noHBand="0" w:noVBand="1"/>
      </w:tblPr>
      <w:tblGrid>
        <w:gridCol w:w="7107"/>
        <w:gridCol w:w="2312"/>
        <w:gridCol w:w="1641"/>
      </w:tblGrid>
      <w:tr w:rsidR="00797D65" w:rsidRPr="00797D65" w14:paraId="420FF997" w14:textId="77777777" w:rsidTr="0036160B">
        <w:trPr>
          <w:trHeight w:val="288"/>
        </w:trPr>
        <w:tc>
          <w:tcPr>
            <w:tcW w:w="3213" w:type="pct"/>
            <w:tcBorders>
              <w:top w:val="single" w:sz="8" w:space="0" w:color="FFFFFF"/>
              <w:left w:val="nil"/>
              <w:bottom w:val="single" w:sz="8" w:space="0" w:color="FFFFFF"/>
              <w:right w:val="single" w:sz="8" w:space="0" w:color="FFFFFF"/>
            </w:tcBorders>
            <w:shd w:val="clear" w:color="000000" w:fill="5B6C65"/>
            <w:vAlign w:val="center"/>
            <w:hideMark/>
          </w:tcPr>
          <w:p w14:paraId="4650EA55" w14:textId="77777777" w:rsidR="00797D65" w:rsidRPr="00797D65" w:rsidRDefault="00797D65" w:rsidP="00797D65">
            <w:pPr>
              <w:spacing w:after="0" w:line="240" w:lineRule="auto"/>
              <w:rPr>
                <w:rFonts w:ascii="Calibri" w:eastAsia="Times New Roman" w:hAnsi="Calibri" w:cs="Calibri"/>
                <w:b/>
                <w:bCs/>
                <w:color w:val="FFFFFF"/>
                <w:sz w:val="18"/>
                <w:szCs w:val="18"/>
                <w:lang w:val="en-GB" w:eastAsia="en-GB"/>
              </w:rPr>
            </w:pPr>
            <w:r w:rsidRPr="00797D65">
              <w:rPr>
                <w:rFonts w:ascii="Calibri" w:eastAsia="Times New Roman" w:hAnsi="Calibri" w:cs="Calibri"/>
                <w:b/>
                <w:bCs/>
                <w:color w:val="FFFFFF"/>
                <w:sz w:val="18"/>
                <w:szCs w:val="18"/>
                <w:lang w:val="en-GB" w:eastAsia="en-GB"/>
              </w:rPr>
              <w:t>(All amounts in Egyptian Pounds)</w:t>
            </w:r>
          </w:p>
        </w:tc>
        <w:tc>
          <w:tcPr>
            <w:tcW w:w="1045" w:type="pct"/>
            <w:tcBorders>
              <w:top w:val="single" w:sz="8" w:space="0" w:color="FFFFFF"/>
              <w:left w:val="nil"/>
              <w:bottom w:val="single" w:sz="8" w:space="0" w:color="FFFFFF"/>
              <w:right w:val="single" w:sz="8" w:space="0" w:color="FFFFFF"/>
            </w:tcBorders>
            <w:shd w:val="clear" w:color="000000" w:fill="5B6C65"/>
            <w:vAlign w:val="center"/>
            <w:hideMark/>
          </w:tcPr>
          <w:p w14:paraId="293A9054" w14:textId="77777777" w:rsidR="00797D65" w:rsidRPr="00797D65" w:rsidRDefault="00797D65" w:rsidP="00797D65">
            <w:pPr>
              <w:spacing w:after="0" w:line="240" w:lineRule="auto"/>
              <w:jc w:val="right"/>
              <w:rPr>
                <w:rFonts w:ascii="Calibri" w:eastAsia="Times New Roman" w:hAnsi="Calibri" w:cs="Calibri"/>
                <w:b/>
                <w:bCs/>
                <w:color w:val="FFFFFF"/>
                <w:sz w:val="18"/>
                <w:szCs w:val="18"/>
                <w:lang w:val="en-GB" w:eastAsia="en-GB"/>
              </w:rPr>
            </w:pPr>
            <w:r w:rsidRPr="00797D65">
              <w:rPr>
                <w:rFonts w:ascii="Calibri" w:eastAsia="Times New Roman" w:hAnsi="Calibri" w:cs="Calibri"/>
                <w:b/>
                <w:bCs/>
                <w:color w:val="FFFFFF"/>
                <w:sz w:val="18"/>
                <w:szCs w:val="18"/>
                <w:lang w:val="en-GB" w:eastAsia="en-GB"/>
              </w:rPr>
              <w:t>30-Nov-20</w:t>
            </w:r>
          </w:p>
        </w:tc>
        <w:tc>
          <w:tcPr>
            <w:tcW w:w="742" w:type="pct"/>
            <w:tcBorders>
              <w:top w:val="single" w:sz="8" w:space="0" w:color="FFFFFF"/>
              <w:left w:val="nil"/>
              <w:bottom w:val="single" w:sz="8" w:space="0" w:color="FFFFFF"/>
              <w:right w:val="single" w:sz="8" w:space="0" w:color="FFFFFF"/>
            </w:tcBorders>
            <w:shd w:val="clear" w:color="000000" w:fill="5B6C65"/>
            <w:vAlign w:val="center"/>
            <w:hideMark/>
          </w:tcPr>
          <w:p w14:paraId="46BFAB00" w14:textId="77777777" w:rsidR="00797D65" w:rsidRPr="00797D65" w:rsidRDefault="00797D65" w:rsidP="00797D65">
            <w:pPr>
              <w:spacing w:after="0" w:line="240" w:lineRule="auto"/>
              <w:jc w:val="right"/>
              <w:rPr>
                <w:rFonts w:ascii="Calibri" w:eastAsia="Times New Roman" w:hAnsi="Calibri" w:cs="Calibri"/>
                <w:b/>
                <w:bCs/>
                <w:color w:val="FFFFFF"/>
                <w:sz w:val="18"/>
                <w:szCs w:val="18"/>
                <w:lang w:val="en-GB" w:eastAsia="en-GB"/>
              </w:rPr>
            </w:pPr>
            <w:r w:rsidRPr="00797D65">
              <w:rPr>
                <w:rFonts w:ascii="Calibri" w:eastAsia="Times New Roman" w:hAnsi="Calibri" w:cs="Calibri"/>
                <w:b/>
                <w:bCs/>
                <w:color w:val="FFFFFF"/>
                <w:sz w:val="18"/>
                <w:szCs w:val="18"/>
                <w:lang w:val="en-GB" w:eastAsia="en-GB"/>
              </w:rPr>
              <w:t>31-Aug-20</w:t>
            </w:r>
          </w:p>
        </w:tc>
      </w:tr>
      <w:tr w:rsidR="00797D65" w:rsidRPr="00797D65" w14:paraId="6D2840C9" w14:textId="77777777" w:rsidTr="0036160B">
        <w:trPr>
          <w:trHeight w:val="245"/>
        </w:trPr>
        <w:tc>
          <w:tcPr>
            <w:tcW w:w="3213" w:type="pct"/>
            <w:tcBorders>
              <w:top w:val="nil"/>
              <w:left w:val="nil"/>
              <w:bottom w:val="nil"/>
              <w:right w:val="nil"/>
            </w:tcBorders>
            <w:shd w:val="clear" w:color="auto" w:fill="auto"/>
            <w:vAlign w:val="center"/>
            <w:hideMark/>
          </w:tcPr>
          <w:p w14:paraId="79E6E07B" w14:textId="77777777" w:rsidR="00797D65" w:rsidRPr="00797D65" w:rsidRDefault="00797D65" w:rsidP="00797D65">
            <w:pPr>
              <w:spacing w:after="0" w:line="240" w:lineRule="auto"/>
              <w:rPr>
                <w:rFonts w:ascii="Calibri" w:eastAsia="Times New Roman" w:hAnsi="Calibri" w:cs="Calibri"/>
                <w:b/>
                <w:bCs/>
                <w:color w:val="000000"/>
                <w:sz w:val="18"/>
                <w:szCs w:val="18"/>
                <w:lang w:val="en-GB" w:eastAsia="en-GB"/>
              </w:rPr>
            </w:pPr>
            <w:r w:rsidRPr="00797D65">
              <w:rPr>
                <w:rFonts w:ascii="Calibri" w:eastAsia="Times New Roman" w:hAnsi="Calibri" w:cs="Calibri"/>
                <w:b/>
                <w:bCs/>
                <w:color w:val="000000"/>
                <w:sz w:val="18"/>
                <w:szCs w:val="18"/>
                <w:lang w:val="en-GB" w:eastAsia="en-GB"/>
              </w:rPr>
              <w:t xml:space="preserve">Assets </w:t>
            </w:r>
          </w:p>
        </w:tc>
        <w:tc>
          <w:tcPr>
            <w:tcW w:w="1045" w:type="pct"/>
            <w:tcBorders>
              <w:top w:val="nil"/>
              <w:left w:val="nil"/>
              <w:bottom w:val="nil"/>
              <w:right w:val="nil"/>
            </w:tcBorders>
            <w:shd w:val="clear" w:color="auto" w:fill="auto"/>
            <w:vAlign w:val="center"/>
            <w:hideMark/>
          </w:tcPr>
          <w:p w14:paraId="293ECB97" w14:textId="77777777" w:rsidR="00797D65" w:rsidRPr="00797D65" w:rsidRDefault="00797D65" w:rsidP="00797D65">
            <w:pPr>
              <w:spacing w:after="0" w:line="240" w:lineRule="auto"/>
              <w:rPr>
                <w:rFonts w:ascii="Calibri" w:eastAsia="Times New Roman" w:hAnsi="Calibri" w:cs="Calibri"/>
                <w:b/>
                <w:bCs/>
                <w:color w:val="000000"/>
                <w:sz w:val="18"/>
                <w:szCs w:val="18"/>
                <w:lang w:val="en-GB" w:eastAsia="en-GB"/>
              </w:rPr>
            </w:pPr>
          </w:p>
        </w:tc>
        <w:tc>
          <w:tcPr>
            <w:tcW w:w="742" w:type="pct"/>
            <w:tcBorders>
              <w:top w:val="nil"/>
              <w:left w:val="nil"/>
              <w:bottom w:val="nil"/>
              <w:right w:val="nil"/>
            </w:tcBorders>
            <w:shd w:val="clear" w:color="000000" w:fill="FFF5E4"/>
            <w:vAlign w:val="center"/>
            <w:hideMark/>
          </w:tcPr>
          <w:p w14:paraId="691531E6"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 </w:t>
            </w:r>
          </w:p>
        </w:tc>
      </w:tr>
      <w:tr w:rsidR="00797D65" w:rsidRPr="00797D65" w14:paraId="2A18526B"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3C4A3F01" w14:textId="77777777" w:rsidR="00797D65" w:rsidRPr="00797D65" w:rsidRDefault="00797D65" w:rsidP="00797D65">
            <w:pPr>
              <w:spacing w:after="0" w:line="240" w:lineRule="auto"/>
              <w:rPr>
                <w:rFonts w:ascii="Calibri" w:eastAsia="Times New Roman" w:hAnsi="Calibri" w:cs="Calibri"/>
                <w:b/>
                <w:bCs/>
                <w:color w:val="000000"/>
                <w:sz w:val="18"/>
                <w:szCs w:val="18"/>
                <w:lang w:val="en-GB" w:eastAsia="en-GB"/>
              </w:rPr>
            </w:pPr>
            <w:r w:rsidRPr="00797D65">
              <w:rPr>
                <w:rFonts w:ascii="Calibri" w:eastAsia="Times New Roman" w:hAnsi="Calibri" w:cs="Calibri"/>
                <w:b/>
                <w:bCs/>
                <w:color w:val="000000"/>
                <w:sz w:val="18"/>
                <w:szCs w:val="18"/>
                <w:lang w:val="en-GB" w:eastAsia="en-GB"/>
              </w:rPr>
              <w:t>Non-current assets</w:t>
            </w:r>
          </w:p>
        </w:tc>
        <w:tc>
          <w:tcPr>
            <w:tcW w:w="1045" w:type="pct"/>
            <w:tcBorders>
              <w:top w:val="nil"/>
              <w:left w:val="nil"/>
              <w:bottom w:val="single" w:sz="8" w:space="0" w:color="BFBFBF"/>
              <w:right w:val="nil"/>
            </w:tcBorders>
            <w:shd w:val="clear" w:color="auto" w:fill="auto"/>
            <w:vAlign w:val="center"/>
            <w:hideMark/>
          </w:tcPr>
          <w:p w14:paraId="075FD711"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 </w:t>
            </w:r>
          </w:p>
        </w:tc>
        <w:tc>
          <w:tcPr>
            <w:tcW w:w="742" w:type="pct"/>
            <w:tcBorders>
              <w:top w:val="nil"/>
              <w:left w:val="nil"/>
              <w:bottom w:val="single" w:sz="8" w:space="0" w:color="BFBFBF"/>
              <w:right w:val="nil"/>
            </w:tcBorders>
            <w:shd w:val="clear" w:color="000000" w:fill="FFF5E4"/>
            <w:vAlign w:val="center"/>
            <w:hideMark/>
          </w:tcPr>
          <w:p w14:paraId="02CA6884"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 </w:t>
            </w:r>
          </w:p>
        </w:tc>
      </w:tr>
      <w:tr w:rsidR="00797D65" w:rsidRPr="00797D65" w14:paraId="221DF2BE"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021E8AC6"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 xml:space="preserve">Property, </w:t>
            </w:r>
            <w:proofErr w:type="gramStart"/>
            <w:r w:rsidRPr="00797D65">
              <w:rPr>
                <w:rFonts w:ascii="Calibri" w:eastAsia="Times New Roman" w:hAnsi="Calibri" w:cs="Calibri"/>
                <w:color w:val="000000"/>
                <w:sz w:val="18"/>
                <w:szCs w:val="18"/>
                <w:lang w:val="en-GB" w:eastAsia="en-GB"/>
              </w:rPr>
              <w:t>plant</w:t>
            </w:r>
            <w:proofErr w:type="gramEnd"/>
            <w:r w:rsidRPr="00797D65">
              <w:rPr>
                <w:rFonts w:ascii="Calibri" w:eastAsia="Times New Roman" w:hAnsi="Calibri" w:cs="Calibri"/>
                <w:color w:val="000000"/>
                <w:sz w:val="18"/>
                <w:szCs w:val="18"/>
                <w:lang w:val="en-GB" w:eastAsia="en-GB"/>
              </w:rPr>
              <w:t xml:space="preserve"> and equipment </w:t>
            </w:r>
          </w:p>
        </w:tc>
        <w:tc>
          <w:tcPr>
            <w:tcW w:w="1045" w:type="pct"/>
            <w:tcBorders>
              <w:top w:val="nil"/>
              <w:left w:val="nil"/>
              <w:bottom w:val="single" w:sz="8" w:space="0" w:color="BFBFBF"/>
              <w:right w:val="nil"/>
            </w:tcBorders>
            <w:shd w:val="clear" w:color="000000" w:fill="C9C9C9"/>
            <w:vAlign w:val="center"/>
            <w:hideMark/>
          </w:tcPr>
          <w:p w14:paraId="68BE8560" w14:textId="13E8FBB0" w:rsidR="00797D65" w:rsidRPr="00797D65" w:rsidRDefault="0036160B" w:rsidP="00797D65">
            <w:pPr>
              <w:spacing w:after="0" w:line="240" w:lineRule="auto"/>
              <w:jc w:val="right"/>
              <w:rPr>
                <w:rFonts w:ascii="Calibri" w:eastAsia="Times New Roman" w:hAnsi="Calibri" w:cs="Calibri"/>
                <w:color w:val="000000"/>
                <w:sz w:val="18"/>
                <w:szCs w:val="18"/>
                <w:lang w:val="en-GB" w:eastAsia="en-GB"/>
              </w:rPr>
            </w:pPr>
            <w:r w:rsidRPr="00B85530">
              <w:rPr>
                <w:rFonts w:ascii="Calibri" w:eastAsia="Times New Roman" w:hAnsi="Calibri" w:cs="Calibri"/>
                <w:color w:val="000000"/>
                <w:sz w:val="18"/>
                <w:szCs w:val="18"/>
                <w:lang w:val="en-GB" w:eastAsia="en-GB"/>
              </w:rPr>
              <w:t>1,924,137,720</w:t>
            </w:r>
          </w:p>
        </w:tc>
        <w:tc>
          <w:tcPr>
            <w:tcW w:w="742" w:type="pct"/>
            <w:tcBorders>
              <w:top w:val="nil"/>
              <w:left w:val="nil"/>
              <w:bottom w:val="single" w:sz="8" w:space="0" w:color="BFBFBF"/>
              <w:right w:val="nil"/>
            </w:tcBorders>
            <w:shd w:val="clear" w:color="000000" w:fill="FFF5E4"/>
            <w:vAlign w:val="center"/>
            <w:hideMark/>
          </w:tcPr>
          <w:p w14:paraId="700F9D99"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1,858,191,495</w:t>
            </w:r>
          </w:p>
        </w:tc>
      </w:tr>
      <w:tr w:rsidR="00797D65" w:rsidRPr="00797D65" w14:paraId="7C1324D1"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7B01C3A8"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Work in progress</w:t>
            </w:r>
          </w:p>
        </w:tc>
        <w:tc>
          <w:tcPr>
            <w:tcW w:w="1045" w:type="pct"/>
            <w:tcBorders>
              <w:top w:val="nil"/>
              <w:left w:val="nil"/>
              <w:bottom w:val="single" w:sz="8" w:space="0" w:color="BFBFBF"/>
              <w:right w:val="nil"/>
            </w:tcBorders>
            <w:shd w:val="clear" w:color="000000" w:fill="C9C9C9"/>
            <w:vAlign w:val="center"/>
            <w:hideMark/>
          </w:tcPr>
          <w:p w14:paraId="0DBBEC2F"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24,161,600</w:t>
            </w:r>
          </w:p>
        </w:tc>
        <w:tc>
          <w:tcPr>
            <w:tcW w:w="742" w:type="pct"/>
            <w:tcBorders>
              <w:top w:val="nil"/>
              <w:left w:val="nil"/>
              <w:bottom w:val="single" w:sz="8" w:space="0" w:color="BFBFBF"/>
              <w:right w:val="nil"/>
            </w:tcBorders>
            <w:shd w:val="clear" w:color="000000" w:fill="FFF5E4"/>
            <w:vAlign w:val="center"/>
            <w:hideMark/>
          </w:tcPr>
          <w:p w14:paraId="7D608D21"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24,159,924</w:t>
            </w:r>
          </w:p>
        </w:tc>
      </w:tr>
      <w:tr w:rsidR="00797D65" w:rsidRPr="00797D65" w14:paraId="7A72D0C8" w14:textId="77777777" w:rsidTr="00B85530">
        <w:trPr>
          <w:trHeight w:val="245"/>
        </w:trPr>
        <w:tc>
          <w:tcPr>
            <w:tcW w:w="3213" w:type="pct"/>
            <w:tcBorders>
              <w:top w:val="nil"/>
              <w:left w:val="nil"/>
              <w:bottom w:val="single" w:sz="8" w:space="0" w:color="BFBFBF"/>
              <w:right w:val="nil"/>
            </w:tcBorders>
            <w:shd w:val="clear" w:color="auto" w:fill="auto"/>
            <w:vAlign w:val="center"/>
            <w:hideMark/>
          </w:tcPr>
          <w:p w14:paraId="0578739E"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Investment in associates</w:t>
            </w:r>
          </w:p>
        </w:tc>
        <w:tc>
          <w:tcPr>
            <w:tcW w:w="1045" w:type="pct"/>
            <w:tcBorders>
              <w:top w:val="single" w:sz="8" w:space="0" w:color="BFBFBF"/>
              <w:left w:val="nil"/>
              <w:bottom w:val="single" w:sz="4" w:space="0" w:color="BFBFBF" w:themeColor="background1" w:themeShade="BF"/>
              <w:right w:val="nil"/>
            </w:tcBorders>
            <w:shd w:val="clear" w:color="000000" w:fill="C9C9C9"/>
            <w:vAlign w:val="center"/>
            <w:hideMark/>
          </w:tcPr>
          <w:p w14:paraId="78F83A74"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80,513,658</w:t>
            </w:r>
          </w:p>
        </w:tc>
        <w:tc>
          <w:tcPr>
            <w:tcW w:w="742" w:type="pct"/>
            <w:tcBorders>
              <w:top w:val="nil"/>
              <w:left w:val="nil"/>
              <w:bottom w:val="single" w:sz="8" w:space="0" w:color="BFBFBF"/>
              <w:right w:val="nil"/>
            </w:tcBorders>
            <w:shd w:val="clear" w:color="000000" w:fill="FFF5E4"/>
            <w:vAlign w:val="center"/>
            <w:hideMark/>
          </w:tcPr>
          <w:p w14:paraId="65E76DF9"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80,768,658</w:t>
            </w:r>
          </w:p>
        </w:tc>
      </w:tr>
      <w:tr w:rsidR="00797D65" w:rsidRPr="00797D65" w14:paraId="5FB82D87" w14:textId="77777777" w:rsidTr="00B85530">
        <w:trPr>
          <w:trHeight w:val="245"/>
        </w:trPr>
        <w:tc>
          <w:tcPr>
            <w:tcW w:w="3213" w:type="pct"/>
            <w:tcBorders>
              <w:top w:val="single" w:sz="8" w:space="0" w:color="BFBFBF"/>
              <w:left w:val="nil"/>
              <w:bottom w:val="single" w:sz="4" w:space="0" w:color="BFBFBF" w:themeColor="background1" w:themeShade="BF"/>
              <w:right w:val="nil"/>
            </w:tcBorders>
            <w:shd w:val="clear" w:color="auto" w:fill="auto"/>
            <w:vAlign w:val="center"/>
            <w:hideMark/>
          </w:tcPr>
          <w:p w14:paraId="7933FDAB"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Goodwill</w:t>
            </w:r>
          </w:p>
        </w:tc>
        <w:tc>
          <w:tcPr>
            <w:tcW w:w="1045" w:type="pct"/>
            <w:tcBorders>
              <w:top w:val="single" w:sz="4" w:space="0" w:color="BFBFBF" w:themeColor="background1" w:themeShade="BF"/>
              <w:left w:val="nil"/>
              <w:bottom w:val="single" w:sz="4" w:space="0" w:color="FFFFFF" w:themeColor="background1"/>
              <w:right w:val="nil"/>
            </w:tcBorders>
            <w:shd w:val="clear" w:color="000000" w:fill="C9C9C9"/>
            <w:vAlign w:val="center"/>
            <w:hideMark/>
          </w:tcPr>
          <w:p w14:paraId="5A977923"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28,975,049</w:t>
            </w:r>
          </w:p>
        </w:tc>
        <w:tc>
          <w:tcPr>
            <w:tcW w:w="742" w:type="pct"/>
            <w:tcBorders>
              <w:top w:val="single" w:sz="8" w:space="0" w:color="BFBFBF"/>
              <w:left w:val="nil"/>
              <w:bottom w:val="single" w:sz="4" w:space="0" w:color="BFBFBF" w:themeColor="background1" w:themeShade="BF"/>
              <w:right w:val="nil"/>
            </w:tcBorders>
            <w:shd w:val="clear" w:color="000000" w:fill="FFF5E4"/>
            <w:vAlign w:val="center"/>
            <w:hideMark/>
          </w:tcPr>
          <w:p w14:paraId="000F22D6"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28,975,049</w:t>
            </w:r>
          </w:p>
        </w:tc>
      </w:tr>
      <w:tr w:rsidR="0036160B" w:rsidRPr="00797D65" w14:paraId="75454AFE" w14:textId="77777777" w:rsidTr="00B85530">
        <w:trPr>
          <w:trHeight w:val="245"/>
        </w:trPr>
        <w:tc>
          <w:tcPr>
            <w:tcW w:w="3213" w:type="pct"/>
            <w:tcBorders>
              <w:top w:val="single" w:sz="4" w:space="0" w:color="BFBFBF" w:themeColor="background1" w:themeShade="BF"/>
              <w:left w:val="nil"/>
              <w:bottom w:val="nil"/>
              <w:right w:val="nil"/>
            </w:tcBorders>
            <w:shd w:val="clear" w:color="auto" w:fill="auto"/>
            <w:vAlign w:val="center"/>
            <w:hideMark/>
          </w:tcPr>
          <w:p w14:paraId="37B78051" w14:textId="77777777" w:rsidR="0036160B" w:rsidRPr="00797D65" w:rsidRDefault="0036160B" w:rsidP="0036160B">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Non-Current Debtors and other debit balances</w:t>
            </w:r>
          </w:p>
        </w:tc>
        <w:tc>
          <w:tcPr>
            <w:tcW w:w="1045" w:type="pct"/>
            <w:tcBorders>
              <w:top w:val="single" w:sz="4" w:space="0" w:color="FFFFFF" w:themeColor="background1"/>
              <w:left w:val="nil"/>
              <w:bottom w:val="nil"/>
              <w:right w:val="nil"/>
            </w:tcBorders>
            <w:shd w:val="clear" w:color="000000" w:fill="C9C9C9"/>
            <w:vAlign w:val="center"/>
            <w:hideMark/>
          </w:tcPr>
          <w:p w14:paraId="15C27699" w14:textId="6C0C5A76" w:rsidR="0036160B" w:rsidRPr="00B85530" w:rsidRDefault="0036160B" w:rsidP="0036160B">
            <w:pPr>
              <w:spacing w:after="0" w:line="240" w:lineRule="auto"/>
              <w:jc w:val="right"/>
              <w:rPr>
                <w:rFonts w:ascii="Calibri" w:eastAsia="Times New Roman" w:hAnsi="Calibri" w:cs="Calibri"/>
                <w:color w:val="000000"/>
                <w:sz w:val="18"/>
                <w:szCs w:val="18"/>
                <w:lang w:val="en-GB" w:eastAsia="en-GB"/>
              </w:rPr>
            </w:pPr>
            <w:r w:rsidRPr="00B85530">
              <w:rPr>
                <w:rFonts w:ascii="Calibri" w:eastAsia="Times New Roman" w:hAnsi="Calibri" w:cs="Calibri"/>
                <w:color w:val="000000"/>
                <w:sz w:val="18"/>
                <w:szCs w:val="18"/>
                <w:lang w:val="en-GB" w:eastAsia="en-GB"/>
              </w:rPr>
              <w:t>87,456,673</w:t>
            </w:r>
          </w:p>
        </w:tc>
        <w:tc>
          <w:tcPr>
            <w:tcW w:w="742" w:type="pct"/>
            <w:tcBorders>
              <w:top w:val="single" w:sz="4" w:space="0" w:color="BFBFBF" w:themeColor="background1" w:themeShade="BF"/>
              <w:left w:val="nil"/>
              <w:bottom w:val="nil"/>
              <w:right w:val="nil"/>
            </w:tcBorders>
            <w:shd w:val="clear" w:color="000000" w:fill="FFF5E4"/>
            <w:vAlign w:val="center"/>
            <w:hideMark/>
          </w:tcPr>
          <w:p w14:paraId="604C96E2" w14:textId="77777777" w:rsidR="0036160B" w:rsidRPr="00797D65" w:rsidRDefault="0036160B" w:rsidP="0036160B">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68,733,131</w:t>
            </w:r>
          </w:p>
        </w:tc>
      </w:tr>
      <w:tr w:rsidR="0036160B" w:rsidRPr="00797D65" w14:paraId="39FEFFE7" w14:textId="77777777" w:rsidTr="0036160B">
        <w:trPr>
          <w:trHeight w:val="245"/>
        </w:trPr>
        <w:tc>
          <w:tcPr>
            <w:tcW w:w="3213" w:type="pct"/>
            <w:tcBorders>
              <w:top w:val="single" w:sz="8" w:space="0" w:color="auto"/>
              <w:left w:val="nil"/>
              <w:bottom w:val="single" w:sz="8" w:space="0" w:color="auto"/>
              <w:right w:val="nil"/>
            </w:tcBorders>
            <w:shd w:val="clear" w:color="auto" w:fill="auto"/>
            <w:vAlign w:val="center"/>
            <w:hideMark/>
          </w:tcPr>
          <w:p w14:paraId="7E5AEBE1" w14:textId="77777777" w:rsidR="0036160B" w:rsidRPr="00797D65" w:rsidRDefault="0036160B" w:rsidP="0036160B">
            <w:pPr>
              <w:spacing w:after="0" w:line="240" w:lineRule="auto"/>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Total non-current assets</w:t>
            </w:r>
          </w:p>
        </w:tc>
        <w:tc>
          <w:tcPr>
            <w:tcW w:w="1045" w:type="pct"/>
            <w:tcBorders>
              <w:top w:val="single" w:sz="8" w:space="0" w:color="auto"/>
              <w:left w:val="nil"/>
              <w:bottom w:val="single" w:sz="8" w:space="0" w:color="auto"/>
              <w:right w:val="nil"/>
            </w:tcBorders>
            <w:shd w:val="clear" w:color="auto" w:fill="auto"/>
            <w:vAlign w:val="center"/>
            <w:hideMark/>
          </w:tcPr>
          <w:p w14:paraId="01180F74" w14:textId="30F764AB" w:rsidR="0036160B" w:rsidRPr="00B85530" w:rsidRDefault="0036160B" w:rsidP="0036160B">
            <w:pPr>
              <w:spacing w:after="0" w:line="240" w:lineRule="auto"/>
              <w:jc w:val="right"/>
              <w:rPr>
                <w:rFonts w:ascii="Calibri" w:eastAsia="Times New Roman" w:hAnsi="Calibri" w:cs="Calibri"/>
                <w:b/>
                <w:bCs/>
                <w:color w:val="5B6C65"/>
                <w:sz w:val="18"/>
                <w:szCs w:val="18"/>
                <w:lang w:val="en-GB" w:eastAsia="en-GB"/>
              </w:rPr>
            </w:pPr>
            <w:r w:rsidRPr="00B85530">
              <w:rPr>
                <w:rFonts w:ascii="Calibri" w:eastAsia="Times New Roman" w:hAnsi="Calibri" w:cs="Calibri"/>
                <w:b/>
                <w:bCs/>
                <w:color w:val="5B6C65"/>
                <w:sz w:val="18"/>
                <w:szCs w:val="18"/>
                <w:lang w:val="en-GB" w:eastAsia="en-GB"/>
              </w:rPr>
              <w:t>2,145,244,700</w:t>
            </w:r>
          </w:p>
        </w:tc>
        <w:tc>
          <w:tcPr>
            <w:tcW w:w="742" w:type="pct"/>
            <w:tcBorders>
              <w:top w:val="single" w:sz="8" w:space="0" w:color="auto"/>
              <w:left w:val="nil"/>
              <w:bottom w:val="single" w:sz="8" w:space="0" w:color="auto"/>
              <w:right w:val="nil"/>
            </w:tcBorders>
            <w:shd w:val="clear" w:color="000000" w:fill="FFF5E4"/>
            <w:vAlign w:val="center"/>
            <w:hideMark/>
          </w:tcPr>
          <w:p w14:paraId="13157A3C" w14:textId="77777777" w:rsidR="0036160B" w:rsidRPr="00797D65" w:rsidRDefault="0036160B" w:rsidP="0036160B">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2,060,828,257</w:t>
            </w:r>
          </w:p>
        </w:tc>
      </w:tr>
      <w:tr w:rsidR="00797D65" w:rsidRPr="00797D65" w14:paraId="76B6954F"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06AC176D"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Current assets</w:t>
            </w:r>
          </w:p>
        </w:tc>
        <w:tc>
          <w:tcPr>
            <w:tcW w:w="1045" w:type="pct"/>
            <w:tcBorders>
              <w:top w:val="nil"/>
              <w:left w:val="nil"/>
              <w:bottom w:val="single" w:sz="8" w:space="0" w:color="BFBFBF"/>
              <w:right w:val="nil"/>
            </w:tcBorders>
            <w:shd w:val="clear" w:color="auto" w:fill="auto"/>
            <w:vAlign w:val="center"/>
            <w:hideMark/>
          </w:tcPr>
          <w:p w14:paraId="130B6BF2" w14:textId="77777777" w:rsidR="00797D65" w:rsidRPr="00797D65" w:rsidRDefault="00797D65" w:rsidP="00797D65">
            <w:pPr>
              <w:spacing w:after="0" w:line="240" w:lineRule="auto"/>
              <w:jc w:val="right"/>
              <w:rPr>
                <w:rFonts w:ascii="Calibri" w:eastAsia="Times New Roman" w:hAnsi="Calibri" w:cs="Calibri"/>
                <w:color w:val="000000"/>
                <w:lang w:val="en-GB" w:eastAsia="en-GB"/>
              </w:rPr>
            </w:pPr>
            <w:r w:rsidRPr="00797D65">
              <w:rPr>
                <w:rFonts w:ascii="Calibri" w:eastAsia="Times New Roman" w:hAnsi="Calibri" w:cs="Calibri"/>
                <w:color w:val="000000"/>
                <w:lang w:val="en-GB" w:eastAsia="en-GB"/>
              </w:rPr>
              <w:t> </w:t>
            </w:r>
          </w:p>
        </w:tc>
        <w:tc>
          <w:tcPr>
            <w:tcW w:w="742" w:type="pct"/>
            <w:tcBorders>
              <w:top w:val="nil"/>
              <w:left w:val="nil"/>
              <w:bottom w:val="single" w:sz="8" w:space="0" w:color="BFBFBF"/>
              <w:right w:val="nil"/>
            </w:tcBorders>
            <w:shd w:val="clear" w:color="000000" w:fill="FFF5E4"/>
            <w:vAlign w:val="center"/>
            <w:hideMark/>
          </w:tcPr>
          <w:p w14:paraId="3838D0FF" w14:textId="77777777" w:rsidR="00797D65" w:rsidRPr="00797D65" w:rsidRDefault="00797D65" w:rsidP="00797D65">
            <w:pPr>
              <w:spacing w:after="0" w:line="240" w:lineRule="auto"/>
              <w:jc w:val="right"/>
              <w:rPr>
                <w:rFonts w:ascii="Calibri" w:eastAsia="Times New Roman" w:hAnsi="Calibri" w:cs="Calibri"/>
                <w:color w:val="000000"/>
                <w:lang w:val="en-GB" w:eastAsia="en-GB"/>
              </w:rPr>
            </w:pPr>
            <w:r w:rsidRPr="00797D65">
              <w:rPr>
                <w:rFonts w:ascii="Calibri" w:eastAsia="Times New Roman" w:hAnsi="Calibri" w:cs="Calibri"/>
                <w:color w:val="000000"/>
                <w:lang w:val="en-GB" w:eastAsia="en-GB"/>
              </w:rPr>
              <w:t> </w:t>
            </w:r>
          </w:p>
        </w:tc>
      </w:tr>
      <w:tr w:rsidR="00797D65" w:rsidRPr="00797D65" w14:paraId="54E77835"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558AED43"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Inventories</w:t>
            </w:r>
          </w:p>
        </w:tc>
        <w:tc>
          <w:tcPr>
            <w:tcW w:w="1045" w:type="pct"/>
            <w:tcBorders>
              <w:top w:val="nil"/>
              <w:left w:val="nil"/>
              <w:right w:val="nil"/>
            </w:tcBorders>
            <w:shd w:val="clear" w:color="000000" w:fill="C9C9C9"/>
            <w:vAlign w:val="center"/>
            <w:hideMark/>
          </w:tcPr>
          <w:p w14:paraId="4DBCFD07"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6,026,065</w:t>
            </w:r>
          </w:p>
        </w:tc>
        <w:tc>
          <w:tcPr>
            <w:tcW w:w="742" w:type="pct"/>
            <w:tcBorders>
              <w:top w:val="nil"/>
              <w:left w:val="nil"/>
              <w:bottom w:val="single" w:sz="8" w:space="0" w:color="BFBFBF"/>
              <w:right w:val="nil"/>
            </w:tcBorders>
            <w:shd w:val="clear" w:color="000000" w:fill="FFF5E4"/>
            <w:vAlign w:val="center"/>
            <w:hideMark/>
          </w:tcPr>
          <w:p w14:paraId="6643DFA4"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7,253,985</w:t>
            </w:r>
          </w:p>
        </w:tc>
      </w:tr>
      <w:tr w:rsidR="00797D65" w:rsidRPr="00797D65" w14:paraId="0A65FA91"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6B72CA55"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Current Debtors and other debit balances</w:t>
            </w:r>
          </w:p>
        </w:tc>
        <w:tc>
          <w:tcPr>
            <w:tcW w:w="1045" w:type="pct"/>
            <w:tcBorders>
              <w:top w:val="nil"/>
              <w:left w:val="nil"/>
              <w:bottom w:val="single" w:sz="4" w:space="0" w:color="FFFFFF" w:themeColor="background1"/>
              <w:right w:val="nil"/>
            </w:tcBorders>
            <w:shd w:val="clear" w:color="000000" w:fill="C9C9C9"/>
            <w:vAlign w:val="center"/>
            <w:hideMark/>
          </w:tcPr>
          <w:p w14:paraId="2DC902C2" w14:textId="1DDDBB15" w:rsidR="00797D65" w:rsidRPr="00797D65" w:rsidRDefault="0036160B" w:rsidP="00797D65">
            <w:pPr>
              <w:spacing w:after="0" w:line="240" w:lineRule="auto"/>
              <w:jc w:val="right"/>
              <w:rPr>
                <w:rFonts w:ascii="Calibri" w:eastAsia="Times New Roman" w:hAnsi="Calibri" w:cs="Calibri"/>
                <w:color w:val="000000"/>
                <w:sz w:val="18"/>
                <w:szCs w:val="18"/>
                <w:lang w:val="en-GB" w:eastAsia="en-GB"/>
              </w:rPr>
            </w:pPr>
            <w:r w:rsidRPr="00B85530">
              <w:rPr>
                <w:rFonts w:ascii="Calibri" w:eastAsia="Times New Roman" w:hAnsi="Calibri" w:cs="Calibri"/>
                <w:color w:val="000000"/>
                <w:sz w:val="18"/>
                <w:szCs w:val="18"/>
                <w:lang w:val="en-GB" w:eastAsia="en-GB"/>
              </w:rPr>
              <w:t>235,754,127</w:t>
            </w:r>
          </w:p>
        </w:tc>
        <w:tc>
          <w:tcPr>
            <w:tcW w:w="742" w:type="pct"/>
            <w:tcBorders>
              <w:top w:val="nil"/>
              <w:left w:val="nil"/>
              <w:bottom w:val="single" w:sz="8" w:space="0" w:color="BFBFBF"/>
              <w:right w:val="nil"/>
            </w:tcBorders>
            <w:shd w:val="clear" w:color="000000" w:fill="FFF5E4"/>
            <w:vAlign w:val="center"/>
            <w:hideMark/>
          </w:tcPr>
          <w:p w14:paraId="137BAB44"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153,263,250</w:t>
            </w:r>
          </w:p>
        </w:tc>
      </w:tr>
      <w:tr w:rsidR="00797D65" w:rsidRPr="00797D65" w14:paraId="7B63A9D1" w14:textId="77777777" w:rsidTr="0036160B">
        <w:trPr>
          <w:trHeight w:val="245"/>
        </w:trPr>
        <w:tc>
          <w:tcPr>
            <w:tcW w:w="3213" w:type="pct"/>
            <w:tcBorders>
              <w:top w:val="nil"/>
              <w:left w:val="nil"/>
              <w:bottom w:val="nil"/>
              <w:right w:val="nil"/>
            </w:tcBorders>
            <w:shd w:val="clear" w:color="auto" w:fill="auto"/>
            <w:vAlign w:val="center"/>
            <w:hideMark/>
          </w:tcPr>
          <w:p w14:paraId="054A3C42"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Cash on hand and at banks</w:t>
            </w:r>
          </w:p>
        </w:tc>
        <w:tc>
          <w:tcPr>
            <w:tcW w:w="1045" w:type="pct"/>
            <w:tcBorders>
              <w:top w:val="single" w:sz="4" w:space="0" w:color="FFFFFF" w:themeColor="background1"/>
              <w:left w:val="nil"/>
              <w:bottom w:val="nil"/>
              <w:right w:val="nil"/>
            </w:tcBorders>
            <w:shd w:val="clear" w:color="000000" w:fill="C9C9C9"/>
            <w:vAlign w:val="center"/>
            <w:hideMark/>
          </w:tcPr>
          <w:p w14:paraId="0BF67091"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589,693,830</w:t>
            </w:r>
          </w:p>
        </w:tc>
        <w:tc>
          <w:tcPr>
            <w:tcW w:w="742" w:type="pct"/>
            <w:tcBorders>
              <w:top w:val="nil"/>
              <w:left w:val="nil"/>
              <w:bottom w:val="nil"/>
              <w:right w:val="nil"/>
            </w:tcBorders>
            <w:shd w:val="clear" w:color="000000" w:fill="FFF5E4"/>
            <w:vAlign w:val="center"/>
            <w:hideMark/>
          </w:tcPr>
          <w:p w14:paraId="0849342F"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208,626,454</w:t>
            </w:r>
          </w:p>
        </w:tc>
      </w:tr>
      <w:tr w:rsidR="00797D65" w:rsidRPr="00797D65" w14:paraId="346AC37F" w14:textId="77777777" w:rsidTr="0036160B">
        <w:trPr>
          <w:trHeight w:val="245"/>
        </w:trPr>
        <w:tc>
          <w:tcPr>
            <w:tcW w:w="3213" w:type="pct"/>
            <w:tcBorders>
              <w:top w:val="single" w:sz="8" w:space="0" w:color="auto"/>
              <w:left w:val="nil"/>
              <w:bottom w:val="single" w:sz="8" w:space="0" w:color="auto"/>
              <w:right w:val="nil"/>
            </w:tcBorders>
            <w:shd w:val="clear" w:color="auto" w:fill="auto"/>
            <w:vAlign w:val="center"/>
            <w:hideMark/>
          </w:tcPr>
          <w:p w14:paraId="3976A05A" w14:textId="77777777" w:rsidR="00797D65" w:rsidRPr="00797D65" w:rsidRDefault="00797D65" w:rsidP="00797D65">
            <w:pPr>
              <w:spacing w:after="0" w:line="240" w:lineRule="auto"/>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Total current assets</w:t>
            </w:r>
          </w:p>
        </w:tc>
        <w:tc>
          <w:tcPr>
            <w:tcW w:w="1045" w:type="pct"/>
            <w:tcBorders>
              <w:top w:val="single" w:sz="8" w:space="0" w:color="auto"/>
              <w:left w:val="nil"/>
              <w:bottom w:val="single" w:sz="8" w:space="0" w:color="auto"/>
              <w:right w:val="nil"/>
            </w:tcBorders>
            <w:shd w:val="clear" w:color="auto" w:fill="auto"/>
            <w:vAlign w:val="center"/>
            <w:hideMark/>
          </w:tcPr>
          <w:p w14:paraId="16F2660E" w14:textId="5E5EC8A1" w:rsidR="00797D65" w:rsidRPr="00B85530" w:rsidRDefault="0036160B" w:rsidP="00797D65">
            <w:pPr>
              <w:spacing w:after="0" w:line="240" w:lineRule="auto"/>
              <w:jc w:val="right"/>
              <w:rPr>
                <w:rFonts w:ascii="Calibri" w:eastAsia="Times New Roman" w:hAnsi="Calibri" w:cs="Calibri"/>
                <w:b/>
                <w:bCs/>
                <w:color w:val="5B6C65"/>
                <w:sz w:val="18"/>
                <w:szCs w:val="18"/>
                <w:lang w:val="en-GB" w:eastAsia="en-GB"/>
              </w:rPr>
            </w:pPr>
            <w:r w:rsidRPr="00B85530">
              <w:rPr>
                <w:rFonts w:ascii="Calibri" w:eastAsia="Times New Roman" w:hAnsi="Calibri" w:cs="Calibri"/>
                <w:b/>
                <w:bCs/>
                <w:color w:val="5B6C65"/>
                <w:sz w:val="18"/>
                <w:szCs w:val="18"/>
                <w:lang w:val="en-GB" w:eastAsia="en-GB"/>
              </w:rPr>
              <w:t>831,474,022</w:t>
            </w:r>
          </w:p>
        </w:tc>
        <w:tc>
          <w:tcPr>
            <w:tcW w:w="742" w:type="pct"/>
            <w:tcBorders>
              <w:top w:val="single" w:sz="8" w:space="0" w:color="auto"/>
              <w:left w:val="nil"/>
              <w:bottom w:val="single" w:sz="8" w:space="0" w:color="auto"/>
              <w:right w:val="nil"/>
            </w:tcBorders>
            <w:shd w:val="clear" w:color="000000" w:fill="FFF5E4"/>
            <w:vAlign w:val="center"/>
            <w:hideMark/>
          </w:tcPr>
          <w:p w14:paraId="6C41D3E4"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369,143,689</w:t>
            </w:r>
          </w:p>
        </w:tc>
      </w:tr>
      <w:tr w:rsidR="00797D65" w:rsidRPr="00797D65" w14:paraId="687419D8" w14:textId="77777777" w:rsidTr="0036160B">
        <w:trPr>
          <w:trHeight w:val="245"/>
        </w:trPr>
        <w:tc>
          <w:tcPr>
            <w:tcW w:w="3213" w:type="pct"/>
            <w:tcBorders>
              <w:top w:val="nil"/>
              <w:left w:val="nil"/>
              <w:bottom w:val="single" w:sz="8" w:space="0" w:color="auto"/>
              <w:right w:val="nil"/>
            </w:tcBorders>
            <w:shd w:val="clear" w:color="auto" w:fill="auto"/>
            <w:vAlign w:val="center"/>
            <w:hideMark/>
          </w:tcPr>
          <w:p w14:paraId="7EDAA7BD" w14:textId="77777777" w:rsidR="00797D65" w:rsidRPr="00797D65" w:rsidRDefault="00797D65" w:rsidP="00797D65">
            <w:pPr>
              <w:spacing w:after="0" w:line="240" w:lineRule="auto"/>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Total assets</w:t>
            </w:r>
          </w:p>
        </w:tc>
        <w:tc>
          <w:tcPr>
            <w:tcW w:w="1045" w:type="pct"/>
            <w:tcBorders>
              <w:top w:val="nil"/>
              <w:left w:val="nil"/>
              <w:bottom w:val="single" w:sz="8" w:space="0" w:color="auto"/>
              <w:right w:val="nil"/>
            </w:tcBorders>
            <w:shd w:val="clear" w:color="auto" w:fill="auto"/>
            <w:vAlign w:val="center"/>
            <w:hideMark/>
          </w:tcPr>
          <w:p w14:paraId="2561FE3D"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2,976,718,722</w:t>
            </w:r>
          </w:p>
        </w:tc>
        <w:tc>
          <w:tcPr>
            <w:tcW w:w="742" w:type="pct"/>
            <w:tcBorders>
              <w:top w:val="nil"/>
              <w:left w:val="nil"/>
              <w:bottom w:val="single" w:sz="8" w:space="0" w:color="auto"/>
              <w:right w:val="nil"/>
            </w:tcBorders>
            <w:shd w:val="clear" w:color="000000" w:fill="FFF5E4"/>
            <w:vAlign w:val="center"/>
            <w:hideMark/>
          </w:tcPr>
          <w:p w14:paraId="3B633850"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2,429,971,946</w:t>
            </w:r>
          </w:p>
        </w:tc>
      </w:tr>
      <w:tr w:rsidR="00797D65" w:rsidRPr="00797D65" w14:paraId="57E12399" w14:textId="77777777" w:rsidTr="0036160B">
        <w:trPr>
          <w:trHeight w:val="245"/>
        </w:trPr>
        <w:tc>
          <w:tcPr>
            <w:tcW w:w="3213" w:type="pct"/>
            <w:tcBorders>
              <w:top w:val="nil"/>
              <w:left w:val="nil"/>
              <w:bottom w:val="nil"/>
              <w:right w:val="nil"/>
            </w:tcBorders>
            <w:shd w:val="clear" w:color="auto" w:fill="auto"/>
            <w:vAlign w:val="center"/>
            <w:hideMark/>
          </w:tcPr>
          <w:p w14:paraId="491069EE" w14:textId="77777777" w:rsidR="00797D65" w:rsidRPr="00797D65" w:rsidRDefault="00797D65" w:rsidP="00797D65">
            <w:pPr>
              <w:spacing w:after="0" w:line="240" w:lineRule="auto"/>
              <w:rPr>
                <w:rFonts w:ascii="Calibri" w:eastAsia="Times New Roman" w:hAnsi="Calibri" w:cs="Calibri"/>
                <w:b/>
                <w:bCs/>
                <w:color w:val="000000"/>
                <w:sz w:val="18"/>
                <w:szCs w:val="18"/>
                <w:lang w:val="en-GB" w:eastAsia="en-GB"/>
              </w:rPr>
            </w:pPr>
            <w:r w:rsidRPr="00797D65">
              <w:rPr>
                <w:rFonts w:ascii="Calibri" w:eastAsia="Times New Roman" w:hAnsi="Calibri" w:cs="Calibri"/>
                <w:b/>
                <w:bCs/>
                <w:color w:val="000000"/>
                <w:sz w:val="18"/>
                <w:szCs w:val="18"/>
                <w:lang w:val="en-GB" w:eastAsia="en-GB"/>
              </w:rPr>
              <w:t xml:space="preserve">Liabilities and shareholder's equity </w:t>
            </w:r>
          </w:p>
        </w:tc>
        <w:tc>
          <w:tcPr>
            <w:tcW w:w="1045" w:type="pct"/>
            <w:tcBorders>
              <w:top w:val="nil"/>
              <w:left w:val="nil"/>
              <w:bottom w:val="nil"/>
              <w:right w:val="nil"/>
            </w:tcBorders>
            <w:shd w:val="clear" w:color="auto" w:fill="auto"/>
            <w:vAlign w:val="center"/>
            <w:hideMark/>
          </w:tcPr>
          <w:p w14:paraId="15BCAFF9" w14:textId="77777777" w:rsidR="00797D65" w:rsidRPr="00797D65" w:rsidRDefault="00797D65" w:rsidP="00797D65">
            <w:pPr>
              <w:spacing w:after="0" w:line="240" w:lineRule="auto"/>
              <w:rPr>
                <w:rFonts w:ascii="Calibri" w:eastAsia="Times New Roman" w:hAnsi="Calibri" w:cs="Calibri"/>
                <w:b/>
                <w:bCs/>
                <w:color w:val="000000"/>
                <w:sz w:val="18"/>
                <w:szCs w:val="18"/>
                <w:lang w:val="en-GB" w:eastAsia="en-GB"/>
              </w:rPr>
            </w:pPr>
          </w:p>
        </w:tc>
        <w:tc>
          <w:tcPr>
            <w:tcW w:w="742" w:type="pct"/>
            <w:tcBorders>
              <w:top w:val="nil"/>
              <w:left w:val="nil"/>
              <w:bottom w:val="nil"/>
              <w:right w:val="nil"/>
            </w:tcBorders>
            <w:shd w:val="clear" w:color="000000" w:fill="FFF5E4"/>
            <w:vAlign w:val="center"/>
            <w:hideMark/>
          </w:tcPr>
          <w:p w14:paraId="02B79523"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 </w:t>
            </w:r>
          </w:p>
        </w:tc>
      </w:tr>
      <w:tr w:rsidR="00797D65" w:rsidRPr="00797D65" w14:paraId="6E79CAD0"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731F9426" w14:textId="77777777" w:rsidR="00797D65" w:rsidRPr="00797D65" w:rsidRDefault="00797D65" w:rsidP="00797D65">
            <w:pPr>
              <w:spacing w:after="0" w:line="240" w:lineRule="auto"/>
              <w:rPr>
                <w:rFonts w:ascii="Calibri" w:eastAsia="Times New Roman" w:hAnsi="Calibri" w:cs="Calibri"/>
                <w:b/>
                <w:bCs/>
                <w:color w:val="000000"/>
                <w:sz w:val="18"/>
                <w:szCs w:val="18"/>
                <w:lang w:val="en-GB" w:eastAsia="en-GB"/>
              </w:rPr>
            </w:pPr>
            <w:r w:rsidRPr="00797D65">
              <w:rPr>
                <w:rFonts w:ascii="Calibri" w:eastAsia="Times New Roman" w:hAnsi="Calibri" w:cs="Calibri"/>
                <w:b/>
                <w:bCs/>
                <w:color w:val="000000"/>
                <w:sz w:val="18"/>
                <w:szCs w:val="18"/>
                <w:lang w:val="en-GB" w:eastAsia="en-GB"/>
              </w:rPr>
              <w:t>Shareholder's equity</w:t>
            </w:r>
          </w:p>
        </w:tc>
        <w:tc>
          <w:tcPr>
            <w:tcW w:w="1045" w:type="pct"/>
            <w:tcBorders>
              <w:top w:val="nil"/>
              <w:left w:val="nil"/>
              <w:bottom w:val="single" w:sz="8" w:space="0" w:color="BFBFBF"/>
              <w:right w:val="nil"/>
            </w:tcBorders>
            <w:shd w:val="clear" w:color="auto" w:fill="auto"/>
            <w:vAlign w:val="center"/>
            <w:hideMark/>
          </w:tcPr>
          <w:p w14:paraId="1D837868" w14:textId="77777777" w:rsidR="00797D65" w:rsidRPr="00797D65" w:rsidRDefault="00797D65" w:rsidP="00797D65">
            <w:pPr>
              <w:spacing w:after="0" w:line="240" w:lineRule="auto"/>
              <w:jc w:val="right"/>
              <w:rPr>
                <w:rFonts w:ascii="Calibri" w:eastAsia="Times New Roman" w:hAnsi="Calibri" w:cs="Calibri"/>
                <w:color w:val="000000"/>
                <w:lang w:val="en-GB" w:eastAsia="en-GB"/>
              </w:rPr>
            </w:pPr>
            <w:r w:rsidRPr="00797D65">
              <w:rPr>
                <w:rFonts w:ascii="Calibri" w:eastAsia="Times New Roman" w:hAnsi="Calibri" w:cs="Calibri"/>
                <w:color w:val="000000"/>
                <w:lang w:val="en-GB" w:eastAsia="en-GB"/>
              </w:rPr>
              <w:t> </w:t>
            </w:r>
          </w:p>
        </w:tc>
        <w:tc>
          <w:tcPr>
            <w:tcW w:w="742" w:type="pct"/>
            <w:tcBorders>
              <w:top w:val="nil"/>
              <w:left w:val="nil"/>
              <w:bottom w:val="single" w:sz="8" w:space="0" w:color="BFBFBF"/>
              <w:right w:val="nil"/>
            </w:tcBorders>
            <w:shd w:val="clear" w:color="000000" w:fill="FFF5E4"/>
            <w:vAlign w:val="center"/>
            <w:hideMark/>
          </w:tcPr>
          <w:p w14:paraId="57AEF855" w14:textId="77777777" w:rsidR="00797D65" w:rsidRPr="00797D65" w:rsidRDefault="00797D65" w:rsidP="00797D65">
            <w:pPr>
              <w:spacing w:after="0" w:line="240" w:lineRule="auto"/>
              <w:jc w:val="right"/>
              <w:rPr>
                <w:rFonts w:ascii="Calibri" w:eastAsia="Times New Roman" w:hAnsi="Calibri" w:cs="Calibri"/>
                <w:color w:val="000000"/>
                <w:lang w:val="en-GB" w:eastAsia="en-GB"/>
              </w:rPr>
            </w:pPr>
            <w:r w:rsidRPr="00797D65">
              <w:rPr>
                <w:rFonts w:ascii="Calibri" w:eastAsia="Times New Roman" w:hAnsi="Calibri" w:cs="Calibri"/>
                <w:color w:val="000000"/>
                <w:lang w:val="en-GB" w:eastAsia="en-GB"/>
              </w:rPr>
              <w:t> </w:t>
            </w:r>
          </w:p>
        </w:tc>
      </w:tr>
      <w:tr w:rsidR="00797D65" w:rsidRPr="00797D65" w14:paraId="5DD9E02E"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51668A05"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Shareholder's equity attributable to owners of the Parent Company</w:t>
            </w:r>
          </w:p>
        </w:tc>
        <w:tc>
          <w:tcPr>
            <w:tcW w:w="1045" w:type="pct"/>
            <w:tcBorders>
              <w:top w:val="nil"/>
              <w:left w:val="nil"/>
              <w:bottom w:val="single" w:sz="8" w:space="0" w:color="BFBFBF"/>
              <w:right w:val="nil"/>
            </w:tcBorders>
            <w:shd w:val="clear" w:color="auto" w:fill="auto"/>
            <w:vAlign w:val="center"/>
            <w:hideMark/>
          </w:tcPr>
          <w:p w14:paraId="65C9B06A" w14:textId="77777777" w:rsidR="00797D65" w:rsidRPr="00797D65" w:rsidRDefault="00797D65" w:rsidP="00797D65">
            <w:pPr>
              <w:spacing w:after="0" w:line="240" w:lineRule="auto"/>
              <w:jc w:val="right"/>
              <w:rPr>
                <w:rFonts w:ascii="Calibri" w:eastAsia="Times New Roman" w:hAnsi="Calibri" w:cs="Calibri"/>
                <w:color w:val="000000"/>
                <w:lang w:val="en-GB" w:eastAsia="en-GB"/>
              </w:rPr>
            </w:pPr>
            <w:r w:rsidRPr="00797D65">
              <w:rPr>
                <w:rFonts w:ascii="Calibri" w:eastAsia="Times New Roman" w:hAnsi="Calibri" w:cs="Calibri"/>
                <w:color w:val="000000"/>
                <w:lang w:val="en-GB" w:eastAsia="en-GB"/>
              </w:rPr>
              <w:t> </w:t>
            </w:r>
          </w:p>
        </w:tc>
        <w:tc>
          <w:tcPr>
            <w:tcW w:w="742" w:type="pct"/>
            <w:tcBorders>
              <w:top w:val="nil"/>
              <w:left w:val="nil"/>
              <w:bottom w:val="single" w:sz="8" w:space="0" w:color="BFBFBF"/>
              <w:right w:val="nil"/>
            </w:tcBorders>
            <w:shd w:val="clear" w:color="000000" w:fill="FFF5E4"/>
            <w:vAlign w:val="center"/>
            <w:hideMark/>
          </w:tcPr>
          <w:p w14:paraId="0581C11B" w14:textId="77777777" w:rsidR="00797D65" w:rsidRPr="00797D65" w:rsidRDefault="00797D65" w:rsidP="00797D65">
            <w:pPr>
              <w:spacing w:after="0" w:line="240" w:lineRule="auto"/>
              <w:jc w:val="right"/>
              <w:rPr>
                <w:rFonts w:ascii="Calibri" w:eastAsia="Times New Roman" w:hAnsi="Calibri" w:cs="Calibri"/>
                <w:color w:val="000000"/>
                <w:lang w:val="en-GB" w:eastAsia="en-GB"/>
              </w:rPr>
            </w:pPr>
            <w:r w:rsidRPr="00797D65">
              <w:rPr>
                <w:rFonts w:ascii="Calibri" w:eastAsia="Times New Roman" w:hAnsi="Calibri" w:cs="Calibri"/>
                <w:color w:val="000000"/>
                <w:lang w:val="en-GB" w:eastAsia="en-GB"/>
              </w:rPr>
              <w:t> </w:t>
            </w:r>
          </w:p>
        </w:tc>
      </w:tr>
      <w:tr w:rsidR="00797D65" w:rsidRPr="00797D65" w14:paraId="451E447C"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0A7A2778"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 xml:space="preserve">Issued and </w:t>
            </w:r>
            <w:proofErr w:type="gramStart"/>
            <w:r w:rsidRPr="00797D65">
              <w:rPr>
                <w:rFonts w:ascii="Calibri" w:eastAsia="Times New Roman" w:hAnsi="Calibri" w:cs="Calibri"/>
                <w:color w:val="000000"/>
                <w:sz w:val="18"/>
                <w:szCs w:val="18"/>
                <w:lang w:val="en-GB" w:eastAsia="en-GB"/>
              </w:rPr>
              <w:t>paid up</w:t>
            </w:r>
            <w:proofErr w:type="gramEnd"/>
            <w:r w:rsidRPr="00797D65">
              <w:rPr>
                <w:rFonts w:ascii="Calibri" w:eastAsia="Times New Roman" w:hAnsi="Calibri" w:cs="Calibri"/>
                <w:color w:val="000000"/>
                <w:sz w:val="18"/>
                <w:szCs w:val="18"/>
                <w:lang w:val="en-GB" w:eastAsia="en-GB"/>
              </w:rPr>
              <w:t xml:space="preserve"> capital</w:t>
            </w:r>
          </w:p>
        </w:tc>
        <w:tc>
          <w:tcPr>
            <w:tcW w:w="1045" w:type="pct"/>
            <w:tcBorders>
              <w:top w:val="single" w:sz="8" w:space="0" w:color="BFBFBF"/>
              <w:left w:val="nil"/>
              <w:bottom w:val="single" w:sz="4" w:space="0" w:color="FFFFFF" w:themeColor="background1"/>
              <w:right w:val="nil"/>
            </w:tcBorders>
            <w:shd w:val="clear" w:color="000000" w:fill="C9C9C9"/>
            <w:vAlign w:val="center"/>
            <w:hideMark/>
          </w:tcPr>
          <w:p w14:paraId="0B48E982"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233,116,130</w:t>
            </w:r>
          </w:p>
        </w:tc>
        <w:tc>
          <w:tcPr>
            <w:tcW w:w="742" w:type="pct"/>
            <w:tcBorders>
              <w:top w:val="nil"/>
              <w:left w:val="nil"/>
              <w:bottom w:val="single" w:sz="8" w:space="0" w:color="BFBFBF"/>
              <w:right w:val="nil"/>
            </w:tcBorders>
            <w:shd w:val="clear" w:color="000000" w:fill="FFF5E4"/>
            <w:vAlign w:val="center"/>
            <w:hideMark/>
          </w:tcPr>
          <w:p w14:paraId="0732DB93"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233,116,130</w:t>
            </w:r>
          </w:p>
        </w:tc>
      </w:tr>
      <w:tr w:rsidR="00797D65" w:rsidRPr="00797D65" w14:paraId="0885717D"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13D2C50B"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Reserves</w:t>
            </w:r>
          </w:p>
        </w:tc>
        <w:tc>
          <w:tcPr>
            <w:tcW w:w="1045" w:type="pct"/>
            <w:tcBorders>
              <w:top w:val="single" w:sz="4" w:space="0" w:color="FFFFFF" w:themeColor="background1"/>
              <w:left w:val="nil"/>
              <w:right w:val="nil"/>
            </w:tcBorders>
            <w:shd w:val="clear" w:color="000000" w:fill="C9C9C9"/>
            <w:vAlign w:val="center"/>
            <w:hideMark/>
          </w:tcPr>
          <w:p w14:paraId="17DE041A"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229,381,387</w:t>
            </w:r>
          </w:p>
        </w:tc>
        <w:tc>
          <w:tcPr>
            <w:tcW w:w="742" w:type="pct"/>
            <w:tcBorders>
              <w:top w:val="nil"/>
              <w:left w:val="nil"/>
              <w:bottom w:val="single" w:sz="8" w:space="0" w:color="BFBFBF"/>
              <w:right w:val="nil"/>
            </w:tcBorders>
            <w:shd w:val="clear" w:color="000000" w:fill="FFF5E4"/>
            <w:vAlign w:val="center"/>
            <w:hideMark/>
          </w:tcPr>
          <w:p w14:paraId="3B500966"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229,271,204</w:t>
            </w:r>
          </w:p>
        </w:tc>
      </w:tr>
      <w:tr w:rsidR="00797D65" w:rsidRPr="00797D65" w14:paraId="799709E3"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025F7D50"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Retained earnings</w:t>
            </w:r>
          </w:p>
        </w:tc>
        <w:tc>
          <w:tcPr>
            <w:tcW w:w="1045" w:type="pct"/>
            <w:tcBorders>
              <w:top w:val="nil"/>
              <w:left w:val="nil"/>
              <w:right w:val="nil"/>
            </w:tcBorders>
            <w:shd w:val="clear" w:color="000000" w:fill="C9C9C9"/>
            <w:vAlign w:val="center"/>
            <w:hideMark/>
          </w:tcPr>
          <w:p w14:paraId="245722AE"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566,047,515</w:t>
            </w:r>
          </w:p>
        </w:tc>
        <w:tc>
          <w:tcPr>
            <w:tcW w:w="742" w:type="pct"/>
            <w:tcBorders>
              <w:top w:val="nil"/>
              <w:left w:val="nil"/>
              <w:bottom w:val="single" w:sz="8" w:space="0" w:color="BFBFBF"/>
              <w:right w:val="nil"/>
            </w:tcBorders>
            <w:shd w:val="clear" w:color="000000" w:fill="FFF5E4"/>
            <w:vAlign w:val="center"/>
            <w:hideMark/>
          </w:tcPr>
          <w:p w14:paraId="3DDA4508"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539,466,157</w:t>
            </w:r>
          </w:p>
        </w:tc>
      </w:tr>
      <w:tr w:rsidR="00797D65" w:rsidRPr="00797D65" w14:paraId="42D2E9BD"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32633C55"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Total shareholders' equity attributable to owners of the Parent Company</w:t>
            </w:r>
          </w:p>
        </w:tc>
        <w:tc>
          <w:tcPr>
            <w:tcW w:w="1045" w:type="pct"/>
            <w:tcBorders>
              <w:left w:val="nil"/>
              <w:bottom w:val="single" w:sz="4" w:space="0" w:color="FFFFFF" w:themeColor="background1"/>
              <w:right w:val="nil"/>
            </w:tcBorders>
            <w:shd w:val="clear" w:color="000000" w:fill="C9C9C9"/>
            <w:vAlign w:val="center"/>
            <w:hideMark/>
          </w:tcPr>
          <w:p w14:paraId="240E4DE4"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1,028,545,032</w:t>
            </w:r>
          </w:p>
        </w:tc>
        <w:tc>
          <w:tcPr>
            <w:tcW w:w="742" w:type="pct"/>
            <w:tcBorders>
              <w:top w:val="nil"/>
              <w:left w:val="nil"/>
              <w:bottom w:val="single" w:sz="8" w:space="0" w:color="BFBFBF"/>
              <w:right w:val="nil"/>
            </w:tcBorders>
            <w:shd w:val="clear" w:color="000000" w:fill="FFF5E4"/>
            <w:vAlign w:val="center"/>
            <w:hideMark/>
          </w:tcPr>
          <w:p w14:paraId="53CEE278"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1,001,853,491</w:t>
            </w:r>
          </w:p>
        </w:tc>
      </w:tr>
      <w:tr w:rsidR="00797D65" w:rsidRPr="00797D65" w14:paraId="227F8147" w14:textId="77777777" w:rsidTr="0036160B">
        <w:trPr>
          <w:trHeight w:val="245"/>
        </w:trPr>
        <w:tc>
          <w:tcPr>
            <w:tcW w:w="3213" w:type="pct"/>
            <w:tcBorders>
              <w:top w:val="nil"/>
              <w:left w:val="nil"/>
              <w:bottom w:val="nil"/>
              <w:right w:val="nil"/>
            </w:tcBorders>
            <w:shd w:val="clear" w:color="auto" w:fill="auto"/>
            <w:vAlign w:val="center"/>
            <w:hideMark/>
          </w:tcPr>
          <w:p w14:paraId="305DD0D3"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Non-controlling interest</w:t>
            </w:r>
          </w:p>
        </w:tc>
        <w:tc>
          <w:tcPr>
            <w:tcW w:w="1045" w:type="pct"/>
            <w:tcBorders>
              <w:top w:val="single" w:sz="4" w:space="0" w:color="FFFFFF" w:themeColor="background1"/>
              <w:left w:val="nil"/>
              <w:bottom w:val="nil"/>
              <w:right w:val="nil"/>
            </w:tcBorders>
            <w:shd w:val="clear" w:color="000000" w:fill="C9C9C9"/>
            <w:vAlign w:val="center"/>
            <w:hideMark/>
          </w:tcPr>
          <w:p w14:paraId="1A210E57"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105,209,074</w:t>
            </w:r>
          </w:p>
        </w:tc>
        <w:tc>
          <w:tcPr>
            <w:tcW w:w="742" w:type="pct"/>
            <w:tcBorders>
              <w:top w:val="nil"/>
              <w:left w:val="nil"/>
              <w:bottom w:val="nil"/>
              <w:right w:val="nil"/>
            </w:tcBorders>
            <w:shd w:val="clear" w:color="000000" w:fill="FFF5E4"/>
            <w:vAlign w:val="center"/>
            <w:hideMark/>
          </w:tcPr>
          <w:p w14:paraId="012FD15D"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101,052,062</w:t>
            </w:r>
          </w:p>
        </w:tc>
      </w:tr>
      <w:tr w:rsidR="00797D65" w:rsidRPr="00797D65" w14:paraId="00F446C8" w14:textId="77777777" w:rsidTr="0036160B">
        <w:trPr>
          <w:trHeight w:val="245"/>
        </w:trPr>
        <w:tc>
          <w:tcPr>
            <w:tcW w:w="3213" w:type="pct"/>
            <w:tcBorders>
              <w:top w:val="single" w:sz="8" w:space="0" w:color="auto"/>
              <w:left w:val="nil"/>
              <w:bottom w:val="single" w:sz="8" w:space="0" w:color="auto"/>
              <w:right w:val="nil"/>
            </w:tcBorders>
            <w:shd w:val="clear" w:color="auto" w:fill="auto"/>
            <w:vAlign w:val="center"/>
            <w:hideMark/>
          </w:tcPr>
          <w:p w14:paraId="108F45E2" w14:textId="77777777" w:rsidR="00797D65" w:rsidRPr="00797D65" w:rsidRDefault="00797D65" w:rsidP="00797D65">
            <w:pPr>
              <w:spacing w:after="0" w:line="240" w:lineRule="auto"/>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Total shareholder's equity</w:t>
            </w:r>
          </w:p>
        </w:tc>
        <w:tc>
          <w:tcPr>
            <w:tcW w:w="1045" w:type="pct"/>
            <w:tcBorders>
              <w:top w:val="single" w:sz="8" w:space="0" w:color="auto"/>
              <w:left w:val="nil"/>
              <w:bottom w:val="single" w:sz="8" w:space="0" w:color="auto"/>
              <w:right w:val="nil"/>
            </w:tcBorders>
            <w:shd w:val="clear" w:color="auto" w:fill="auto"/>
            <w:vAlign w:val="center"/>
            <w:hideMark/>
          </w:tcPr>
          <w:p w14:paraId="637899D9"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1,133,754,106</w:t>
            </w:r>
          </w:p>
        </w:tc>
        <w:tc>
          <w:tcPr>
            <w:tcW w:w="742" w:type="pct"/>
            <w:tcBorders>
              <w:top w:val="single" w:sz="8" w:space="0" w:color="auto"/>
              <w:left w:val="nil"/>
              <w:bottom w:val="single" w:sz="8" w:space="0" w:color="auto"/>
              <w:right w:val="nil"/>
            </w:tcBorders>
            <w:shd w:val="clear" w:color="auto" w:fill="auto"/>
            <w:vAlign w:val="center"/>
            <w:hideMark/>
          </w:tcPr>
          <w:p w14:paraId="24B2F882"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1,102,905,553</w:t>
            </w:r>
          </w:p>
        </w:tc>
      </w:tr>
      <w:tr w:rsidR="00797D65" w:rsidRPr="00797D65" w14:paraId="490D173C" w14:textId="77777777" w:rsidTr="0036160B">
        <w:trPr>
          <w:trHeight w:val="245"/>
        </w:trPr>
        <w:tc>
          <w:tcPr>
            <w:tcW w:w="3213" w:type="pct"/>
            <w:tcBorders>
              <w:top w:val="nil"/>
              <w:left w:val="nil"/>
              <w:bottom w:val="nil"/>
              <w:right w:val="nil"/>
            </w:tcBorders>
            <w:shd w:val="clear" w:color="auto" w:fill="auto"/>
            <w:vAlign w:val="center"/>
            <w:hideMark/>
          </w:tcPr>
          <w:p w14:paraId="364C18EF" w14:textId="77777777" w:rsidR="00797D65" w:rsidRPr="00797D65" w:rsidRDefault="00797D65" w:rsidP="00797D65">
            <w:pPr>
              <w:spacing w:after="0" w:line="240" w:lineRule="auto"/>
              <w:rPr>
                <w:rFonts w:ascii="Calibri" w:eastAsia="Times New Roman" w:hAnsi="Calibri" w:cs="Calibri"/>
                <w:b/>
                <w:bCs/>
                <w:color w:val="000000"/>
                <w:sz w:val="18"/>
                <w:szCs w:val="18"/>
                <w:lang w:val="en-GB" w:eastAsia="en-GB"/>
              </w:rPr>
            </w:pPr>
            <w:r w:rsidRPr="00797D65">
              <w:rPr>
                <w:rFonts w:ascii="Calibri" w:eastAsia="Times New Roman" w:hAnsi="Calibri" w:cs="Calibri"/>
                <w:b/>
                <w:bCs/>
                <w:color w:val="000000"/>
                <w:sz w:val="18"/>
                <w:szCs w:val="18"/>
                <w:lang w:val="en-GB" w:eastAsia="en-GB"/>
              </w:rPr>
              <w:t>Liabilities</w:t>
            </w:r>
          </w:p>
        </w:tc>
        <w:tc>
          <w:tcPr>
            <w:tcW w:w="1045" w:type="pct"/>
            <w:tcBorders>
              <w:top w:val="nil"/>
              <w:left w:val="nil"/>
              <w:bottom w:val="nil"/>
              <w:right w:val="nil"/>
            </w:tcBorders>
            <w:shd w:val="clear" w:color="auto" w:fill="auto"/>
            <w:vAlign w:val="center"/>
            <w:hideMark/>
          </w:tcPr>
          <w:p w14:paraId="20655E19" w14:textId="77777777" w:rsidR="00797D65" w:rsidRPr="00797D65" w:rsidRDefault="00797D65" w:rsidP="00797D65">
            <w:pPr>
              <w:spacing w:after="0" w:line="240" w:lineRule="auto"/>
              <w:rPr>
                <w:rFonts w:ascii="Calibri" w:eastAsia="Times New Roman" w:hAnsi="Calibri" w:cs="Calibri"/>
                <w:b/>
                <w:bCs/>
                <w:color w:val="000000"/>
                <w:sz w:val="18"/>
                <w:szCs w:val="18"/>
                <w:lang w:val="en-GB" w:eastAsia="en-GB"/>
              </w:rPr>
            </w:pPr>
          </w:p>
        </w:tc>
        <w:tc>
          <w:tcPr>
            <w:tcW w:w="742" w:type="pct"/>
            <w:tcBorders>
              <w:top w:val="nil"/>
              <w:left w:val="nil"/>
              <w:bottom w:val="nil"/>
              <w:right w:val="nil"/>
            </w:tcBorders>
            <w:shd w:val="clear" w:color="000000" w:fill="FFF5E4"/>
            <w:vAlign w:val="center"/>
            <w:hideMark/>
          </w:tcPr>
          <w:p w14:paraId="6BD798C8"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 </w:t>
            </w:r>
          </w:p>
        </w:tc>
      </w:tr>
      <w:tr w:rsidR="00797D65" w:rsidRPr="00797D65" w14:paraId="64AE4E50"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164125E7" w14:textId="77777777" w:rsidR="00797D65" w:rsidRPr="00797D65" w:rsidRDefault="00797D65" w:rsidP="00797D65">
            <w:pPr>
              <w:spacing w:after="0" w:line="240" w:lineRule="auto"/>
              <w:rPr>
                <w:rFonts w:ascii="Calibri" w:eastAsia="Times New Roman" w:hAnsi="Calibri" w:cs="Calibri"/>
                <w:b/>
                <w:bCs/>
                <w:color w:val="000000"/>
                <w:sz w:val="18"/>
                <w:szCs w:val="18"/>
                <w:lang w:val="en-GB" w:eastAsia="en-GB"/>
              </w:rPr>
            </w:pPr>
            <w:r w:rsidRPr="00797D65">
              <w:rPr>
                <w:rFonts w:ascii="Calibri" w:eastAsia="Times New Roman" w:hAnsi="Calibri" w:cs="Calibri"/>
                <w:b/>
                <w:bCs/>
                <w:color w:val="000000"/>
                <w:sz w:val="18"/>
                <w:szCs w:val="18"/>
                <w:lang w:val="en-GB" w:eastAsia="en-GB"/>
              </w:rPr>
              <w:t>Non-current liabilities</w:t>
            </w:r>
          </w:p>
        </w:tc>
        <w:tc>
          <w:tcPr>
            <w:tcW w:w="1045" w:type="pct"/>
            <w:tcBorders>
              <w:top w:val="nil"/>
              <w:left w:val="nil"/>
              <w:bottom w:val="single" w:sz="8" w:space="0" w:color="BFBFBF"/>
              <w:right w:val="nil"/>
            </w:tcBorders>
            <w:shd w:val="clear" w:color="auto" w:fill="auto"/>
            <w:vAlign w:val="center"/>
            <w:hideMark/>
          </w:tcPr>
          <w:p w14:paraId="5C57BEDF" w14:textId="77777777" w:rsidR="00797D65" w:rsidRPr="00797D65" w:rsidRDefault="00797D65" w:rsidP="00797D65">
            <w:pPr>
              <w:spacing w:after="0" w:line="240" w:lineRule="auto"/>
              <w:jc w:val="right"/>
              <w:rPr>
                <w:rFonts w:ascii="Calibri" w:eastAsia="Times New Roman" w:hAnsi="Calibri" w:cs="Calibri"/>
                <w:color w:val="000000"/>
                <w:lang w:val="en-GB" w:eastAsia="en-GB"/>
              </w:rPr>
            </w:pPr>
            <w:r w:rsidRPr="00797D65">
              <w:rPr>
                <w:rFonts w:ascii="Calibri" w:eastAsia="Times New Roman" w:hAnsi="Calibri" w:cs="Calibri"/>
                <w:color w:val="000000"/>
                <w:lang w:val="en-GB" w:eastAsia="en-GB"/>
              </w:rPr>
              <w:t> </w:t>
            </w:r>
          </w:p>
        </w:tc>
        <w:tc>
          <w:tcPr>
            <w:tcW w:w="742" w:type="pct"/>
            <w:tcBorders>
              <w:top w:val="nil"/>
              <w:left w:val="nil"/>
              <w:bottom w:val="single" w:sz="8" w:space="0" w:color="BFBFBF"/>
              <w:right w:val="nil"/>
            </w:tcBorders>
            <w:shd w:val="clear" w:color="000000" w:fill="FFF5E4"/>
            <w:vAlign w:val="center"/>
            <w:hideMark/>
          </w:tcPr>
          <w:p w14:paraId="2D425471" w14:textId="77777777" w:rsidR="00797D65" w:rsidRPr="00797D65" w:rsidRDefault="00797D65" w:rsidP="00797D65">
            <w:pPr>
              <w:spacing w:after="0" w:line="240" w:lineRule="auto"/>
              <w:jc w:val="right"/>
              <w:rPr>
                <w:rFonts w:ascii="Calibri" w:eastAsia="Times New Roman" w:hAnsi="Calibri" w:cs="Calibri"/>
                <w:color w:val="000000"/>
                <w:lang w:val="en-GB" w:eastAsia="en-GB"/>
              </w:rPr>
            </w:pPr>
            <w:r w:rsidRPr="00797D65">
              <w:rPr>
                <w:rFonts w:ascii="Calibri" w:eastAsia="Times New Roman" w:hAnsi="Calibri" w:cs="Calibri"/>
                <w:color w:val="000000"/>
                <w:lang w:val="en-GB" w:eastAsia="en-GB"/>
              </w:rPr>
              <w:t> </w:t>
            </w:r>
          </w:p>
        </w:tc>
      </w:tr>
      <w:tr w:rsidR="00797D65" w:rsidRPr="00797D65" w14:paraId="6000CCD9"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0DFF360C"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Non-current portion of borrowings and credit facilities</w:t>
            </w:r>
          </w:p>
        </w:tc>
        <w:tc>
          <w:tcPr>
            <w:tcW w:w="1045" w:type="pct"/>
            <w:tcBorders>
              <w:top w:val="single" w:sz="8" w:space="0" w:color="BFBFBF"/>
              <w:left w:val="nil"/>
              <w:bottom w:val="single" w:sz="4" w:space="0" w:color="FFFFFF" w:themeColor="background1"/>
              <w:right w:val="nil"/>
            </w:tcBorders>
            <w:shd w:val="clear" w:color="000000" w:fill="C9C9C9"/>
            <w:vAlign w:val="center"/>
            <w:hideMark/>
          </w:tcPr>
          <w:p w14:paraId="12C91BD1"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714,427,939</w:t>
            </w:r>
          </w:p>
        </w:tc>
        <w:tc>
          <w:tcPr>
            <w:tcW w:w="742" w:type="pct"/>
            <w:tcBorders>
              <w:top w:val="nil"/>
              <w:left w:val="nil"/>
              <w:bottom w:val="single" w:sz="8" w:space="0" w:color="BFBFBF"/>
              <w:right w:val="nil"/>
            </w:tcBorders>
            <w:shd w:val="clear" w:color="000000" w:fill="FFF5E4"/>
            <w:vAlign w:val="center"/>
            <w:hideMark/>
          </w:tcPr>
          <w:p w14:paraId="483CCFE8"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507,480,859</w:t>
            </w:r>
          </w:p>
        </w:tc>
      </w:tr>
      <w:tr w:rsidR="00797D65" w:rsidRPr="00797D65" w14:paraId="76B28DF8" w14:textId="77777777" w:rsidTr="0036160B">
        <w:trPr>
          <w:trHeight w:val="245"/>
        </w:trPr>
        <w:tc>
          <w:tcPr>
            <w:tcW w:w="3213" w:type="pct"/>
            <w:tcBorders>
              <w:top w:val="single" w:sz="8" w:space="0" w:color="BFBFBF"/>
              <w:left w:val="nil"/>
              <w:bottom w:val="single" w:sz="4" w:space="0" w:color="BFBFBF" w:themeColor="background1" w:themeShade="BF"/>
              <w:right w:val="nil"/>
            </w:tcBorders>
            <w:shd w:val="clear" w:color="auto" w:fill="auto"/>
            <w:vAlign w:val="center"/>
            <w:hideMark/>
          </w:tcPr>
          <w:p w14:paraId="19BF8B4F"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Deferred tax liabilities</w:t>
            </w:r>
          </w:p>
        </w:tc>
        <w:tc>
          <w:tcPr>
            <w:tcW w:w="1045" w:type="pct"/>
            <w:tcBorders>
              <w:top w:val="single" w:sz="4" w:space="0" w:color="FFFFFF" w:themeColor="background1"/>
              <w:left w:val="nil"/>
              <w:bottom w:val="single" w:sz="4" w:space="0" w:color="FFFFFF" w:themeColor="background1"/>
              <w:right w:val="nil"/>
            </w:tcBorders>
            <w:shd w:val="clear" w:color="000000" w:fill="C9C9C9"/>
            <w:vAlign w:val="center"/>
            <w:hideMark/>
          </w:tcPr>
          <w:p w14:paraId="64500D72"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33,565,924</w:t>
            </w:r>
          </w:p>
        </w:tc>
        <w:tc>
          <w:tcPr>
            <w:tcW w:w="742" w:type="pct"/>
            <w:tcBorders>
              <w:top w:val="single" w:sz="8" w:space="0" w:color="BFBFBF"/>
              <w:left w:val="nil"/>
              <w:bottom w:val="single" w:sz="4" w:space="0" w:color="BFBFBF" w:themeColor="background1" w:themeShade="BF"/>
              <w:right w:val="nil"/>
            </w:tcBorders>
            <w:shd w:val="clear" w:color="000000" w:fill="FFF5E4"/>
            <w:vAlign w:val="center"/>
            <w:hideMark/>
          </w:tcPr>
          <w:p w14:paraId="6E20ADA5"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34,262,888</w:t>
            </w:r>
          </w:p>
        </w:tc>
      </w:tr>
      <w:tr w:rsidR="00797D65" w:rsidRPr="00797D65" w14:paraId="7BF750BD" w14:textId="77777777" w:rsidTr="0036160B">
        <w:trPr>
          <w:trHeight w:val="245"/>
        </w:trPr>
        <w:tc>
          <w:tcPr>
            <w:tcW w:w="3213" w:type="pct"/>
            <w:tcBorders>
              <w:top w:val="single" w:sz="4" w:space="0" w:color="BFBFBF" w:themeColor="background1" w:themeShade="BF"/>
              <w:left w:val="nil"/>
              <w:bottom w:val="single" w:sz="8" w:space="0" w:color="BFBFBF"/>
              <w:right w:val="nil"/>
            </w:tcBorders>
            <w:shd w:val="clear" w:color="auto" w:fill="auto"/>
            <w:vAlign w:val="center"/>
            <w:hideMark/>
          </w:tcPr>
          <w:p w14:paraId="3AFD6D30"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Non-Current Creditors and other credit balances</w:t>
            </w:r>
          </w:p>
        </w:tc>
        <w:tc>
          <w:tcPr>
            <w:tcW w:w="1045" w:type="pct"/>
            <w:tcBorders>
              <w:top w:val="single" w:sz="4" w:space="0" w:color="FFFFFF" w:themeColor="background1"/>
              <w:left w:val="nil"/>
              <w:bottom w:val="nil"/>
              <w:right w:val="nil"/>
            </w:tcBorders>
            <w:shd w:val="clear" w:color="000000" w:fill="C9C9C9"/>
            <w:vAlign w:val="center"/>
            <w:hideMark/>
          </w:tcPr>
          <w:p w14:paraId="27529B49"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79,977,933</w:t>
            </w:r>
          </w:p>
        </w:tc>
        <w:tc>
          <w:tcPr>
            <w:tcW w:w="742" w:type="pct"/>
            <w:tcBorders>
              <w:top w:val="single" w:sz="4" w:space="0" w:color="BFBFBF" w:themeColor="background1" w:themeShade="BF"/>
              <w:left w:val="nil"/>
              <w:bottom w:val="nil"/>
              <w:right w:val="nil"/>
            </w:tcBorders>
            <w:shd w:val="clear" w:color="000000" w:fill="FFF5E4"/>
            <w:vAlign w:val="center"/>
            <w:hideMark/>
          </w:tcPr>
          <w:p w14:paraId="271C18FC"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94,805,855</w:t>
            </w:r>
          </w:p>
        </w:tc>
      </w:tr>
      <w:tr w:rsidR="00797D65" w:rsidRPr="00797D65" w14:paraId="6387B0A4" w14:textId="77777777" w:rsidTr="0036160B">
        <w:trPr>
          <w:trHeight w:val="245"/>
        </w:trPr>
        <w:tc>
          <w:tcPr>
            <w:tcW w:w="3213" w:type="pct"/>
            <w:tcBorders>
              <w:top w:val="single" w:sz="8" w:space="0" w:color="auto"/>
              <w:left w:val="nil"/>
              <w:bottom w:val="single" w:sz="8" w:space="0" w:color="auto"/>
              <w:right w:val="nil"/>
            </w:tcBorders>
            <w:shd w:val="clear" w:color="auto" w:fill="auto"/>
            <w:vAlign w:val="center"/>
            <w:hideMark/>
          </w:tcPr>
          <w:p w14:paraId="59E150A7" w14:textId="77777777" w:rsidR="00797D65" w:rsidRPr="00797D65" w:rsidRDefault="00797D65" w:rsidP="00797D65">
            <w:pPr>
              <w:spacing w:after="0" w:line="240" w:lineRule="auto"/>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Total non-current liabilities</w:t>
            </w:r>
          </w:p>
        </w:tc>
        <w:tc>
          <w:tcPr>
            <w:tcW w:w="1045" w:type="pct"/>
            <w:tcBorders>
              <w:top w:val="single" w:sz="8" w:space="0" w:color="auto"/>
              <w:left w:val="nil"/>
              <w:bottom w:val="single" w:sz="8" w:space="0" w:color="auto"/>
              <w:right w:val="nil"/>
            </w:tcBorders>
            <w:shd w:val="clear" w:color="auto" w:fill="auto"/>
            <w:vAlign w:val="center"/>
            <w:hideMark/>
          </w:tcPr>
          <w:p w14:paraId="33E00962"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827,971,796</w:t>
            </w:r>
          </w:p>
        </w:tc>
        <w:tc>
          <w:tcPr>
            <w:tcW w:w="742" w:type="pct"/>
            <w:tcBorders>
              <w:top w:val="single" w:sz="8" w:space="0" w:color="auto"/>
              <w:left w:val="nil"/>
              <w:bottom w:val="single" w:sz="8" w:space="0" w:color="auto"/>
              <w:right w:val="nil"/>
            </w:tcBorders>
            <w:shd w:val="clear" w:color="000000" w:fill="FFF5E4"/>
            <w:vAlign w:val="center"/>
            <w:hideMark/>
          </w:tcPr>
          <w:p w14:paraId="34D4D1F7"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636,549,602</w:t>
            </w:r>
          </w:p>
        </w:tc>
      </w:tr>
      <w:tr w:rsidR="00797D65" w:rsidRPr="00797D65" w14:paraId="5A8E5838"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67908175"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Current liabilities</w:t>
            </w:r>
          </w:p>
        </w:tc>
        <w:tc>
          <w:tcPr>
            <w:tcW w:w="1045" w:type="pct"/>
            <w:tcBorders>
              <w:top w:val="nil"/>
              <w:left w:val="nil"/>
              <w:bottom w:val="single" w:sz="8" w:space="0" w:color="BFBFBF"/>
              <w:right w:val="nil"/>
            </w:tcBorders>
            <w:shd w:val="clear" w:color="auto" w:fill="auto"/>
            <w:vAlign w:val="center"/>
            <w:hideMark/>
          </w:tcPr>
          <w:p w14:paraId="2DC34557" w14:textId="77777777" w:rsidR="00797D65" w:rsidRPr="00797D65" w:rsidRDefault="00797D65" w:rsidP="00797D65">
            <w:pPr>
              <w:spacing w:after="0" w:line="240" w:lineRule="auto"/>
              <w:jc w:val="right"/>
              <w:rPr>
                <w:rFonts w:ascii="Calibri" w:eastAsia="Times New Roman" w:hAnsi="Calibri" w:cs="Calibri"/>
                <w:color w:val="000000"/>
                <w:lang w:val="en-GB" w:eastAsia="en-GB"/>
              </w:rPr>
            </w:pPr>
            <w:r w:rsidRPr="00797D65">
              <w:rPr>
                <w:rFonts w:ascii="Calibri" w:eastAsia="Times New Roman" w:hAnsi="Calibri" w:cs="Calibri"/>
                <w:color w:val="000000"/>
                <w:lang w:val="en-GB" w:eastAsia="en-GB"/>
              </w:rPr>
              <w:t> </w:t>
            </w:r>
          </w:p>
        </w:tc>
        <w:tc>
          <w:tcPr>
            <w:tcW w:w="742" w:type="pct"/>
            <w:tcBorders>
              <w:top w:val="nil"/>
              <w:left w:val="nil"/>
              <w:bottom w:val="single" w:sz="8" w:space="0" w:color="BFBFBF"/>
              <w:right w:val="nil"/>
            </w:tcBorders>
            <w:shd w:val="clear" w:color="000000" w:fill="FFF5E4"/>
            <w:vAlign w:val="center"/>
            <w:hideMark/>
          </w:tcPr>
          <w:p w14:paraId="3747DA4C" w14:textId="77777777" w:rsidR="00797D65" w:rsidRPr="00797D65" w:rsidRDefault="00797D65" w:rsidP="00797D65">
            <w:pPr>
              <w:spacing w:after="0" w:line="240" w:lineRule="auto"/>
              <w:jc w:val="right"/>
              <w:rPr>
                <w:rFonts w:ascii="Calibri" w:eastAsia="Times New Roman" w:hAnsi="Calibri" w:cs="Calibri"/>
                <w:color w:val="000000"/>
                <w:lang w:val="en-GB" w:eastAsia="en-GB"/>
              </w:rPr>
            </w:pPr>
            <w:r w:rsidRPr="00797D65">
              <w:rPr>
                <w:rFonts w:ascii="Calibri" w:eastAsia="Times New Roman" w:hAnsi="Calibri" w:cs="Calibri"/>
                <w:color w:val="000000"/>
                <w:lang w:val="en-GB" w:eastAsia="en-GB"/>
              </w:rPr>
              <w:t> </w:t>
            </w:r>
          </w:p>
        </w:tc>
      </w:tr>
      <w:tr w:rsidR="00797D65" w:rsidRPr="00797D65" w14:paraId="468FC458"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21DB488B"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Provisions</w:t>
            </w:r>
          </w:p>
        </w:tc>
        <w:tc>
          <w:tcPr>
            <w:tcW w:w="1045" w:type="pct"/>
            <w:tcBorders>
              <w:top w:val="single" w:sz="8" w:space="0" w:color="BFBFBF"/>
              <w:left w:val="nil"/>
              <w:bottom w:val="single" w:sz="4" w:space="0" w:color="FFFFFF" w:themeColor="background1"/>
              <w:right w:val="nil"/>
            </w:tcBorders>
            <w:shd w:val="clear" w:color="000000" w:fill="C9C9C9"/>
            <w:vAlign w:val="center"/>
            <w:hideMark/>
          </w:tcPr>
          <w:p w14:paraId="747ABB0F"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68,742,325</w:t>
            </w:r>
          </w:p>
        </w:tc>
        <w:tc>
          <w:tcPr>
            <w:tcW w:w="742" w:type="pct"/>
            <w:tcBorders>
              <w:top w:val="nil"/>
              <w:left w:val="nil"/>
              <w:bottom w:val="single" w:sz="8" w:space="0" w:color="BFBFBF"/>
              <w:right w:val="nil"/>
            </w:tcBorders>
            <w:shd w:val="clear" w:color="000000" w:fill="FFF5E4"/>
            <w:vAlign w:val="center"/>
            <w:hideMark/>
          </w:tcPr>
          <w:p w14:paraId="236721FE"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68,766,125</w:t>
            </w:r>
          </w:p>
        </w:tc>
      </w:tr>
      <w:tr w:rsidR="00797D65" w:rsidRPr="00797D65" w14:paraId="48664D29"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146C5138"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Creditors and other credit balances</w:t>
            </w:r>
          </w:p>
        </w:tc>
        <w:tc>
          <w:tcPr>
            <w:tcW w:w="1045" w:type="pct"/>
            <w:tcBorders>
              <w:top w:val="single" w:sz="4" w:space="0" w:color="FFFFFF" w:themeColor="background1"/>
              <w:left w:val="nil"/>
              <w:right w:val="nil"/>
            </w:tcBorders>
            <w:shd w:val="clear" w:color="000000" w:fill="C9C9C9"/>
            <w:vAlign w:val="center"/>
            <w:hideMark/>
          </w:tcPr>
          <w:p w14:paraId="1A747E61"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294,220,742</w:t>
            </w:r>
          </w:p>
        </w:tc>
        <w:tc>
          <w:tcPr>
            <w:tcW w:w="742" w:type="pct"/>
            <w:tcBorders>
              <w:top w:val="nil"/>
              <w:left w:val="nil"/>
              <w:bottom w:val="single" w:sz="8" w:space="0" w:color="BFBFBF"/>
              <w:right w:val="nil"/>
            </w:tcBorders>
            <w:shd w:val="clear" w:color="000000" w:fill="FFF5E4"/>
            <w:vAlign w:val="center"/>
            <w:hideMark/>
          </w:tcPr>
          <w:p w14:paraId="02210916"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225,579,375</w:t>
            </w:r>
          </w:p>
        </w:tc>
      </w:tr>
      <w:tr w:rsidR="00797D65" w:rsidRPr="00797D65" w14:paraId="2BB10FE8"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17AAF245"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Deferred revenue</w:t>
            </w:r>
          </w:p>
        </w:tc>
        <w:tc>
          <w:tcPr>
            <w:tcW w:w="1045" w:type="pct"/>
            <w:tcBorders>
              <w:top w:val="nil"/>
              <w:left w:val="nil"/>
              <w:bottom w:val="single" w:sz="4" w:space="0" w:color="FFFFFF" w:themeColor="background1"/>
              <w:right w:val="nil"/>
            </w:tcBorders>
            <w:shd w:val="clear" w:color="000000" w:fill="C9C9C9"/>
            <w:vAlign w:val="center"/>
            <w:hideMark/>
          </w:tcPr>
          <w:p w14:paraId="141CF96A"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433,002,818</w:t>
            </w:r>
          </w:p>
        </w:tc>
        <w:tc>
          <w:tcPr>
            <w:tcW w:w="742" w:type="pct"/>
            <w:tcBorders>
              <w:top w:val="nil"/>
              <w:left w:val="nil"/>
              <w:bottom w:val="single" w:sz="8" w:space="0" w:color="BFBFBF"/>
              <w:right w:val="nil"/>
            </w:tcBorders>
            <w:shd w:val="clear" w:color="000000" w:fill="FFF5E4"/>
            <w:vAlign w:val="center"/>
            <w:hideMark/>
          </w:tcPr>
          <w:p w14:paraId="369921C3"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234,661,208</w:t>
            </w:r>
          </w:p>
        </w:tc>
      </w:tr>
      <w:tr w:rsidR="00797D65" w:rsidRPr="00797D65" w14:paraId="39D3A3DC" w14:textId="77777777" w:rsidTr="0036160B">
        <w:trPr>
          <w:trHeight w:val="245"/>
        </w:trPr>
        <w:tc>
          <w:tcPr>
            <w:tcW w:w="3213" w:type="pct"/>
            <w:tcBorders>
              <w:top w:val="nil"/>
              <w:left w:val="nil"/>
              <w:bottom w:val="single" w:sz="8" w:space="0" w:color="BFBFBF"/>
              <w:right w:val="nil"/>
            </w:tcBorders>
            <w:shd w:val="clear" w:color="auto" w:fill="auto"/>
            <w:vAlign w:val="center"/>
            <w:hideMark/>
          </w:tcPr>
          <w:p w14:paraId="42BBF77F"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Current income tax liabilities</w:t>
            </w:r>
          </w:p>
        </w:tc>
        <w:tc>
          <w:tcPr>
            <w:tcW w:w="1045" w:type="pct"/>
            <w:tcBorders>
              <w:top w:val="single" w:sz="4" w:space="0" w:color="FFFFFF" w:themeColor="background1"/>
              <w:left w:val="nil"/>
              <w:bottom w:val="single" w:sz="4" w:space="0" w:color="FFFFFF" w:themeColor="background1"/>
              <w:right w:val="nil"/>
            </w:tcBorders>
            <w:shd w:val="clear" w:color="000000" w:fill="C9C9C9"/>
            <w:vAlign w:val="center"/>
            <w:hideMark/>
          </w:tcPr>
          <w:p w14:paraId="4012902A"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116,581,834</w:t>
            </w:r>
          </w:p>
        </w:tc>
        <w:tc>
          <w:tcPr>
            <w:tcW w:w="742" w:type="pct"/>
            <w:tcBorders>
              <w:top w:val="nil"/>
              <w:left w:val="nil"/>
              <w:bottom w:val="single" w:sz="8" w:space="0" w:color="BFBFBF"/>
              <w:right w:val="nil"/>
            </w:tcBorders>
            <w:shd w:val="clear" w:color="000000" w:fill="FFF5E4"/>
            <w:vAlign w:val="center"/>
            <w:hideMark/>
          </w:tcPr>
          <w:p w14:paraId="23316A9C"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84,156,700</w:t>
            </w:r>
          </w:p>
        </w:tc>
      </w:tr>
      <w:tr w:rsidR="00797D65" w:rsidRPr="00797D65" w14:paraId="1C352240" w14:textId="77777777" w:rsidTr="0036160B">
        <w:trPr>
          <w:trHeight w:val="245"/>
        </w:trPr>
        <w:tc>
          <w:tcPr>
            <w:tcW w:w="3213" w:type="pct"/>
            <w:tcBorders>
              <w:top w:val="nil"/>
              <w:left w:val="nil"/>
              <w:bottom w:val="nil"/>
              <w:right w:val="nil"/>
            </w:tcBorders>
            <w:shd w:val="clear" w:color="auto" w:fill="auto"/>
            <w:vAlign w:val="center"/>
            <w:hideMark/>
          </w:tcPr>
          <w:p w14:paraId="074209D0" w14:textId="77777777" w:rsidR="00797D65" w:rsidRPr="00797D65" w:rsidRDefault="00797D65" w:rsidP="00797D65">
            <w:pPr>
              <w:spacing w:after="0" w:line="240" w:lineRule="auto"/>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Current portion of borrowings and credit facilities</w:t>
            </w:r>
          </w:p>
        </w:tc>
        <w:tc>
          <w:tcPr>
            <w:tcW w:w="1045" w:type="pct"/>
            <w:tcBorders>
              <w:top w:val="single" w:sz="4" w:space="0" w:color="FFFFFF" w:themeColor="background1"/>
              <w:left w:val="nil"/>
              <w:bottom w:val="nil"/>
              <w:right w:val="nil"/>
            </w:tcBorders>
            <w:shd w:val="clear" w:color="000000" w:fill="C9C9C9"/>
            <w:vAlign w:val="center"/>
            <w:hideMark/>
          </w:tcPr>
          <w:p w14:paraId="0B7F30B4"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102,445,101</w:t>
            </w:r>
          </w:p>
        </w:tc>
        <w:tc>
          <w:tcPr>
            <w:tcW w:w="742" w:type="pct"/>
            <w:tcBorders>
              <w:top w:val="nil"/>
              <w:left w:val="nil"/>
              <w:bottom w:val="nil"/>
              <w:right w:val="nil"/>
            </w:tcBorders>
            <w:shd w:val="clear" w:color="000000" w:fill="FFF5E4"/>
            <w:vAlign w:val="center"/>
            <w:hideMark/>
          </w:tcPr>
          <w:p w14:paraId="297C2F73" w14:textId="77777777" w:rsidR="00797D65" w:rsidRPr="00797D65" w:rsidRDefault="00797D65" w:rsidP="00797D65">
            <w:pPr>
              <w:spacing w:after="0" w:line="240" w:lineRule="auto"/>
              <w:jc w:val="right"/>
              <w:rPr>
                <w:rFonts w:ascii="Calibri" w:eastAsia="Times New Roman" w:hAnsi="Calibri" w:cs="Calibri"/>
                <w:color w:val="000000"/>
                <w:sz w:val="18"/>
                <w:szCs w:val="18"/>
                <w:lang w:val="en-GB" w:eastAsia="en-GB"/>
              </w:rPr>
            </w:pPr>
            <w:r w:rsidRPr="00797D65">
              <w:rPr>
                <w:rFonts w:ascii="Calibri" w:eastAsia="Times New Roman" w:hAnsi="Calibri" w:cs="Calibri"/>
                <w:color w:val="000000"/>
                <w:sz w:val="18"/>
                <w:szCs w:val="18"/>
                <w:lang w:val="en-GB" w:eastAsia="en-GB"/>
              </w:rPr>
              <w:t>77,353,383</w:t>
            </w:r>
          </w:p>
        </w:tc>
      </w:tr>
      <w:tr w:rsidR="00797D65" w:rsidRPr="00797D65" w14:paraId="0A6A8755" w14:textId="77777777" w:rsidTr="0036160B">
        <w:trPr>
          <w:trHeight w:val="245"/>
        </w:trPr>
        <w:tc>
          <w:tcPr>
            <w:tcW w:w="3213" w:type="pct"/>
            <w:tcBorders>
              <w:top w:val="single" w:sz="8" w:space="0" w:color="auto"/>
              <w:left w:val="nil"/>
              <w:bottom w:val="single" w:sz="8" w:space="0" w:color="auto"/>
              <w:right w:val="nil"/>
            </w:tcBorders>
            <w:shd w:val="clear" w:color="auto" w:fill="auto"/>
            <w:vAlign w:val="center"/>
            <w:hideMark/>
          </w:tcPr>
          <w:p w14:paraId="3D6FB210" w14:textId="77777777" w:rsidR="00797D65" w:rsidRPr="00797D65" w:rsidRDefault="00797D65" w:rsidP="00797D65">
            <w:pPr>
              <w:spacing w:after="0" w:line="240" w:lineRule="auto"/>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Total current liabilities</w:t>
            </w:r>
          </w:p>
        </w:tc>
        <w:tc>
          <w:tcPr>
            <w:tcW w:w="1045" w:type="pct"/>
            <w:tcBorders>
              <w:top w:val="single" w:sz="8" w:space="0" w:color="auto"/>
              <w:left w:val="nil"/>
              <w:bottom w:val="single" w:sz="8" w:space="0" w:color="auto"/>
              <w:right w:val="nil"/>
            </w:tcBorders>
            <w:shd w:val="clear" w:color="auto" w:fill="auto"/>
            <w:vAlign w:val="center"/>
            <w:hideMark/>
          </w:tcPr>
          <w:p w14:paraId="010EEE3A"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1,014,992,820</w:t>
            </w:r>
          </w:p>
        </w:tc>
        <w:tc>
          <w:tcPr>
            <w:tcW w:w="742" w:type="pct"/>
            <w:tcBorders>
              <w:top w:val="single" w:sz="8" w:space="0" w:color="auto"/>
              <w:left w:val="nil"/>
              <w:bottom w:val="single" w:sz="8" w:space="0" w:color="auto"/>
              <w:right w:val="nil"/>
            </w:tcBorders>
            <w:shd w:val="clear" w:color="000000" w:fill="FFF5E4"/>
            <w:vAlign w:val="center"/>
            <w:hideMark/>
          </w:tcPr>
          <w:p w14:paraId="34D5D574"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690,516,791</w:t>
            </w:r>
          </w:p>
        </w:tc>
      </w:tr>
      <w:tr w:rsidR="00797D65" w:rsidRPr="00797D65" w14:paraId="6A166A23" w14:textId="77777777" w:rsidTr="0036160B">
        <w:trPr>
          <w:trHeight w:val="245"/>
        </w:trPr>
        <w:tc>
          <w:tcPr>
            <w:tcW w:w="3213" w:type="pct"/>
            <w:tcBorders>
              <w:top w:val="nil"/>
              <w:left w:val="nil"/>
              <w:bottom w:val="single" w:sz="8" w:space="0" w:color="auto"/>
              <w:right w:val="nil"/>
            </w:tcBorders>
            <w:shd w:val="clear" w:color="auto" w:fill="auto"/>
            <w:vAlign w:val="center"/>
            <w:hideMark/>
          </w:tcPr>
          <w:p w14:paraId="33D66BBC" w14:textId="77777777" w:rsidR="00797D65" w:rsidRPr="00797D65" w:rsidRDefault="00797D65" w:rsidP="00797D65">
            <w:pPr>
              <w:spacing w:after="0" w:line="240" w:lineRule="auto"/>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 xml:space="preserve">Total liabilities </w:t>
            </w:r>
          </w:p>
        </w:tc>
        <w:tc>
          <w:tcPr>
            <w:tcW w:w="1045" w:type="pct"/>
            <w:tcBorders>
              <w:top w:val="nil"/>
              <w:left w:val="nil"/>
              <w:bottom w:val="single" w:sz="8" w:space="0" w:color="auto"/>
              <w:right w:val="nil"/>
            </w:tcBorders>
            <w:shd w:val="clear" w:color="auto" w:fill="auto"/>
            <w:vAlign w:val="center"/>
            <w:hideMark/>
          </w:tcPr>
          <w:p w14:paraId="43EFCEB2"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1,842,964,616</w:t>
            </w:r>
          </w:p>
        </w:tc>
        <w:tc>
          <w:tcPr>
            <w:tcW w:w="742" w:type="pct"/>
            <w:tcBorders>
              <w:top w:val="nil"/>
              <w:left w:val="nil"/>
              <w:bottom w:val="single" w:sz="8" w:space="0" w:color="auto"/>
              <w:right w:val="nil"/>
            </w:tcBorders>
            <w:shd w:val="clear" w:color="000000" w:fill="FFF5E4"/>
            <w:vAlign w:val="center"/>
            <w:hideMark/>
          </w:tcPr>
          <w:p w14:paraId="61D9581E"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1,327,066,393</w:t>
            </w:r>
          </w:p>
        </w:tc>
      </w:tr>
      <w:tr w:rsidR="00797D65" w:rsidRPr="00797D65" w14:paraId="2C257617" w14:textId="77777777" w:rsidTr="0036160B">
        <w:trPr>
          <w:trHeight w:val="245"/>
        </w:trPr>
        <w:tc>
          <w:tcPr>
            <w:tcW w:w="3213" w:type="pct"/>
            <w:tcBorders>
              <w:top w:val="nil"/>
              <w:left w:val="nil"/>
              <w:bottom w:val="single" w:sz="8" w:space="0" w:color="auto"/>
              <w:right w:val="nil"/>
            </w:tcBorders>
            <w:shd w:val="clear" w:color="auto" w:fill="auto"/>
            <w:vAlign w:val="center"/>
            <w:hideMark/>
          </w:tcPr>
          <w:p w14:paraId="78F2A87D" w14:textId="77777777" w:rsidR="00797D65" w:rsidRPr="00797D65" w:rsidRDefault="00797D65" w:rsidP="00797D65">
            <w:pPr>
              <w:spacing w:after="0" w:line="240" w:lineRule="auto"/>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Total liabilities and shareholders' equity</w:t>
            </w:r>
          </w:p>
        </w:tc>
        <w:tc>
          <w:tcPr>
            <w:tcW w:w="1045" w:type="pct"/>
            <w:tcBorders>
              <w:top w:val="nil"/>
              <w:left w:val="nil"/>
              <w:bottom w:val="single" w:sz="8" w:space="0" w:color="auto"/>
              <w:right w:val="nil"/>
            </w:tcBorders>
            <w:shd w:val="clear" w:color="auto" w:fill="auto"/>
            <w:vAlign w:val="center"/>
            <w:hideMark/>
          </w:tcPr>
          <w:p w14:paraId="1036B335"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2,976,718,722</w:t>
            </w:r>
          </w:p>
        </w:tc>
        <w:tc>
          <w:tcPr>
            <w:tcW w:w="742" w:type="pct"/>
            <w:tcBorders>
              <w:top w:val="nil"/>
              <w:left w:val="nil"/>
              <w:bottom w:val="single" w:sz="8" w:space="0" w:color="auto"/>
              <w:right w:val="nil"/>
            </w:tcBorders>
            <w:shd w:val="clear" w:color="000000" w:fill="FFF5E4"/>
            <w:vAlign w:val="center"/>
            <w:hideMark/>
          </w:tcPr>
          <w:p w14:paraId="1D85AC08" w14:textId="77777777" w:rsidR="00797D65" w:rsidRPr="00797D65" w:rsidRDefault="00797D65" w:rsidP="00797D65">
            <w:pPr>
              <w:spacing w:after="0" w:line="240" w:lineRule="auto"/>
              <w:jc w:val="right"/>
              <w:rPr>
                <w:rFonts w:ascii="Calibri" w:eastAsia="Times New Roman" w:hAnsi="Calibri" w:cs="Calibri"/>
                <w:b/>
                <w:bCs/>
                <w:color w:val="5B6C65"/>
                <w:sz w:val="18"/>
                <w:szCs w:val="18"/>
                <w:lang w:val="en-GB" w:eastAsia="en-GB"/>
              </w:rPr>
            </w:pPr>
            <w:r w:rsidRPr="00797D65">
              <w:rPr>
                <w:rFonts w:ascii="Calibri" w:eastAsia="Times New Roman" w:hAnsi="Calibri" w:cs="Calibri"/>
                <w:b/>
                <w:bCs/>
                <w:color w:val="5B6C65"/>
                <w:sz w:val="18"/>
                <w:szCs w:val="18"/>
                <w:lang w:val="en-GB" w:eastAsia="en-GB"/>
              </w:rPr>
              <w:t>2,429,971,946</w:t>
            </w:r>
          </w:p>
        </w:tc>
      </w:tr>
    </w:tbl>
    <w:p w14:paraId="2A27C5FB" w14:textId="37342288" w:rsidR="00D81962" w:rsidRPr="009D0D06" w:rsidRDefault="00D81962" w:rsidP="0059456B">
      <w:pPr>
        <w:tabs>
          <w:tab w:val="left" w:pos="3255"/>
          <w:tab w:val="center" w:pos="4550"/>
          <w:tab w:val="left" w:pos="5818"/>
        </w:tabs>
        <w:ind w:right="260"/>
      </w:pPr>
    </w:p>
    <w:sectPr w:rsidR="00D81962" w:rsidRPr="009D0D06" w:rsidSect="001B0189">
      <w:headerReference w:type="even" r:id="rId25"/>
      <w:headerReference w:type="default" r:id="rId26"/>
      <w:footerReference w:type="even" r:id="rId27"/>
      <w:footerReference w:type="default" r:id="rId28"/>
      <w:headerReference w:type="first" r:id="rId29"/>
      <w:footerReference w:type="first" r:id="rId30"/>
      <w:pgSz w:w="12240" w:h="15840"/>
      <w:pgMar w:top="720" w:right="450" w:bottom="720" w:left="720" w:header="288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F0886A" w14:textId="77777777" w:rsidR="00DB0A4E" w:rsidRDefault="00DB0A4E" w:rsidP="008E1219">
      <w:pPr>
        <w:spacing w:after="0" w:line="240" w:lineRule="auto"/>
      </w:pPr>
      <w:r>
        <w:separator/>
      </w:r>
    </w:p>
    <w:p w14:paraId="4AAE36EE" w14:textId="77777777" w:rsidR="00DB0A4E" w:rsidRDefault="00DB0A4E"/>
    <w:p w14:paraId="187E1C02" w14:textId="77777777" w:rsidR="00DB0A4E" w:rsidRDefault="00DB0A4E" w:rsidP="00A603F5"/>
  </w:endnote>
  <w:endnote w:type="continuationSeparator" w:id="0">
    <w:p w14:paraId="19889585" w14:textId="77777777" w:rsidR="00DB0A4E" w:rsidRDefault="00DB0A4E" w:rsidP="008E1219">
      <w:pPr>
        <w:spacing w:after="0" w:line="240" w:lineRule="auto"/>
      </w:pPr>
      <w:r>
        <w:continuationSeparator/>
      </w:r>
    </w:p>
    <w:p w14:paraId="27DCBE13" w14:textId="77777777" w:rsidR="00DB0A4E" w:rsidRDefault="00DB0A4E"/>
    <w:p w14:paraId="5A749F90" w14:textId="77777777" w:rsidR="00DB0A4E" w:rsidRDefault="00DB0A4E" w:rsidP="00A60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42CC6" w14:textId="77777777" w:rsidR="00D055C5" w:rsidRDefault="00D055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9B20C" w14:textId="77777777" w:rsidR="007B0378" w:rsidRDefault="007B0378" w:rsidP="009339D9">
    <w:pPr>
      <w:tabs>
        <w:tab w:val="center" w:pos="4550"/>
        <w:tab w:val="left" w:pos="5818"/>
      </w:tabs>
      <w:ind w:right="260"/>
    </w:pPr>
    <w:r w:rsidRPr="00A603F5">
      <w:rPr>
        <w:b/>
        <w:bCs/>
        <w:color w:val="5B6C65" w:themeColor="accent1"/>
        <w:sz w:val="24"/>
        <w:szCs w:val="24"/>
      </w:rPr>
      <w:fldChar w:fldCharType="begin"/>
    </w:r>
    <w:r w:rsidRPr="00A603F5">
      <w:rPr>
        <w:b/>
        <w:bCs/>
        <w:color w:val="5B6C65" w:themeColor="accent1"/>
        <w:sz w:val="24"/>
        <w:szCs w:val="24"/>
      </w:rPr>
      <w:instrText xml:space="preserve"> PAGE   \* MERGEFORMAT </w:instrText>
    </w:r>
    <w:r w:rsidRPr="00A603F5">
      <w:rPr>
        <w:b/>
        <w:bCs/>
        <w:color w:val="5B6C65" w:themeColor="accent1"/>
        <w:sz w:val="24"/>
        <w:szCs w:val="24"/>
      </w:rPr>
      <w:fldChar w:fldCharType="separate"/>
    </w:r>
    <w:r>
      <w:rPr>
        <w:b/>
        <w:bCs/>
        <w:noProof/>
        <w:color w:val="5B6C65" w:themeColor="accent1"/>
        <w:sz w:val="24"/>
        <w:szCs w:val="24"/>
      </w:rPr>
      <w:t>9</w:t>
    </w:r>
    <w:r w:rsidRPr="00A603F5">
      <w:rPr>
        <w:b/>
        <w:bCs/>
        <w:color w:val="5B6C65" w:themeColor="accent1"/>
        <w:sz w:val="24"/>
        <w:szCs w:val="24"/>
      </w:rPr>
      <w:fldChar w:fldCharType="end"/>
    </w:r>
    <w:r w:rsidRPr="009B7975">
      <w:rPr>
        <w:sz w:val="24"/>
        <w:szCs w:val="24"/>
      </w:rPr>
      <w:t xml:space="preserve">   </w:t>
    </w:r>
    <w:r w:rsidRPr="00A603F5">
      <w:rPr>
        <w:color w:val="808080" w:themeColor="background1" w:themeShade="80"/>
        <w:sz w:val="24"/>
        <w:szCs w:val="24"/>
      </w:rPr>
      <w:t xml:space="preserve">|   </w:t>
    </w:r>
    <w:r w:rsidRPr="00A603F5">
      <w:rPr>
        <w:color w:val="808080" w:themeColor="background1" w:themeShade="80"/>
        <w:sz w:val="20"/>
        <w:szCs w:val="20"/>
      </w:rPr>
      <w:t>Cairo for Investment and Real Estate Developmen</w:t>
    </w:r>
    <w:r>
      <w:rPr>
        <w:color w:val="808080" w:themeColor="background1" w:themeShade="80"/>
        <w:sz w:val="20"/>
        <w:szCs w:val="20"/>
      </w:rPr>
      <w:t>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50147" w14:textId="77777777" w:rsidR="00D055C5" w:rsidRDefault="00D05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CCBAB" w14:textId="77777777" w:rsidR="00DB0A4E" w:rsidRDefault="00DB0A4E" w:rsidP="008E1219">
      <w:pPr>
        <w:spacing w:after="0" w:line="240" w:lineRule="auto"/>
      </w:pPr>
      <w:r>
        <w:separator/>
      </w:r>
    </w:p>
  </w:footnote>
  <w:footnote w:type="continuationSeparator" w:id="0">
    <w:p w14:paraId="30A93DE0" w14:textId="77777777" w:rsidR="00DB0A4E" w:rsidRDefault="00DB0A4E" w:rsidP="008E1219">
      <w:pPr>
        <w:spacing w:after="0" w:line="240" w:lineRule="auto"/>
      </w:pPr>
      <w:r>
        <w:continuationSeparator/>
      </w:r>
    </w:p>
    <w:p w14:paraId="67B78261" w14:textId="77777777" w:rsidR="00DB0A4E" w:rsidRDefault="00DB0A4E"/>
    <w:p w14:paraId="0611B270" w14:textId="77777777" w:rsidR="00DB0A4E" w:rsidRDefault="00DB0A4E" w:rsidP="00A603F5"/>
  </w:footnote>
  <w:footnote w:id="1">
    <w:p w14:paraId="7EA7139E" w14:textId="4665C982" w:rsidR="007B0378" w:rsidRPr="00525844" w:rsidRDefault="007B0378" w:rsidP="00A86D99">
      <w:pPr>
        <w:spacing w:after="0" w:line="240" w:lineRule="auto"/>
        <w:contextualSpacing/>
        <w:rPr>
          <w:rFonts w:eastAsia="Times New Roman" w:cstheme="majorBidi"/>
          <w:bCs/>
          <w:i/>
          <w:sz w:val="14"/>
          <w:szCs w:val="14"/>
        </w:rPr>
      </w:pPr>
      <w:r w:rsidRPr="00525844">
        <w:rPr>
          <w:i/>
          <w:sz w:val="14"/>
          <w:szCs w:val="14"/>
          <w:vertAlign w:val="superscript"/>
        </w:rPr>
        <w:footnoteRef/>
      </w:r>
      <w:r w:rsidRPr="00525844">
        <w:rPr>
          <w:i/>
          <w:sz w:val="14"/>
          <w:szCs w:val="14"/>
        </w:rPr>
        <w:t xml:space="preserve"> CIRA’s fiscal year 20</w:t>
      </w:r>
      <w:r>
        <w:rPr>
          <w:i/>
          <w:sz w:val="14"/>
          <w:szCs w:val="14"/>
        </w:rPr>
        <w:t>20</w:t>
      </w:r>
      <w:r w:rsidRPr="00525844">
        <w:rPr>
          <w:i/>
          <w:sz w:val="14"/>
          <w:szCs w:val="14"/>
        </w:rPr>
        <w:t>/202</w:t>
      </w:r>
      <w:r>
        <w:rPr>
          <w:i/>
          <w:sz w:val="14"/>
          <w:szCs w:val="14"/>
        </w:rPr>
        <w:t>1</w:t>
      </w:r>
      <w:r w:rsidRPr="00525844">
        <w:rPr>
          <w:i/>
          <w:sz w:val="14"/>
          <w:szCs w:val="14"/>
        </w:rPr>
        <w:t xml:space="preserve"> began on 1 September 20</w:t>
      </w:r>
      <w:r>
        <w:rPr>
          <w:i/>
          <w:sz w:val="14"/>
          <w:szCs w:val="14"/>
        </w:rPr>
        <w:t>20</w:t>
      </w:r>
      <w:r w:rsidRPr="00525844">
        <w:rPr>
          <w:i/>
          <w:sz w:val="14"/>
          <w:szCs w:val="14"/>
        </w:rPr>
        <w:t xml:space="preserve">, in line with the academic year. </w:t>
      </w:r>
    </w:p>
  </w:footnote>
  <w:footnote w:id="2">
    <w:p w14:paraId="67ED9903" w14:textId="57E2C51E" w:rsidR="007B0378" w:rsidRPr="00525844" w:rsidRDefault="007B0378" w:rsidP="002907D4">
      <w:pPr>
        <w:pStyle w:val="FootnoteText"/>
        <w:rPr>
          <w:i/>
          <w:sz w:val="14"/>
          <w:szCs w:val="14"/>
        </w:rPr>
      </w:pPr>
      <w:r w:rsidRPr="00525844">
        <w:rPr>
          <w:rStyle w:val="FootnoteReference"/>
          <w:i/>
          <w:sz w:val="14"/>
          <w:szCs w:val="14"/>
        </w:rPr>
        <w:footnoteRef/>
      </w:r>
      <w:r w:rsidRPr="00525844">
        <w:rPr>
          <w:i/>
          <w:sz w:val="14"/>
          <w:szCs w:val="14"/>
        </w:rPr>
        <w:t xml:space="preserve"> CIRA’s Adjusted EBITDA factors out </w:t>
      </w:r>
      <w:r w:rsidRPr="003F0A6B">
        <w:rPr>
          <w:i/>
          <w:sz w:val="14"/>
          <w:szCs w:val="14"/>
        </w:rPr>
        <w:t xml:space="preserve">one-off pre-operating expenses related to </w:t>
      </w:r>
      <w:r>
        <w:rPr>
          <w:i/>
          <w:sz w:val="14"/>
          <w:szCs w:val="14"/>
        </w:rPr>
        <w:t>Regent British School</w:t>
      </w:r>
      <w:r w:rsidRPr="003F0A6B">
        <w:rPr>
          <w:i/>
          <w:sz w:val="14"/>
          <w:szCs w:val="14"/>
        </w:rPr>
        <w:t xml:space="preserve"> </w:t>
      </w:r>
      <w:r>
        <w:rPr>
          <w:i/>
          <w:sz w:val="14"/>
          <w:szCs w:val="14"/>
        </w:rPr>
        <w:t>in</w:t>
      </w:r>
      <w:r w:rsidRPr="003F0A6B">
        <w:rPr>
          <w:i/>
          <w:sz w:val="14"/>
          <w:szCs w:val="14"/>
        </w:rPr>
        <w:t xml:space="preserve"> </w:t>
      </w:r>
      <w:r>
        <w:rPr>
          <w:i/>
          <w:sz w:val="14"/>
          <w:szCs w:val="14"/>
        </w:rPr>
        <w:t>FY</w:t>
      </w:r>
      <w:r w:rsidRPr="003F0A6B">
        <w:rPr>
          <w:i/>
          <w:sz w:val="14"/>
          <w:szCs w:val="14"/>
        </w:rPr>
        <w:t xml:space="preserve"> 20</w:t>
      </w:r>
      <w:r>
        <w:rPr>
          <w:i/>
          <w:sz w:val="14"/>
          <w:szCs w:val="14"/>
        </w:rPr>
        <w:t>/</w:t>
      </w:r>
      <w:r w:rsidRPr="003F0A6B">
        <w:rPr>
          <w:i/>
          <w:sz w:val="14"/>
          <w:szCs w:val="14"/>
        </w:rPr>
        <w:t>21</w:t>
      </w:r>
      <w:r>
        <w:rPr>
          <w:i/>
          <w:sz w:val="14"/>
          <w:szCs w:val="14"/>
        </w:rPr>
        <w:t xml:space="preserve"> </w:t>
      </w:r>
    </w:p>
  </w:footnote>
  <w:footnote w:id="3">
    <w:p w14:paraId="65071A2A" w14:textId="09E3FD4F" w:rsidR="007B0378" w:rsidRDefault="007B0378">
      <w:pPr>
        <w:pStyle w:val="FootnoteText"/>
      </w:pPr>
      <w:r w:rsidRPr="00525844">
        <w:rPr>
          <w:rStyle w:val="FootnoteReference"/>
          <w:i/>
          <w:sz w:val="14"/>
          <w:szCs w:val="14"/>
        </w:rPr>
        <w:footnoteRef/>
      </w:r>
      <w:r w:rsidRPr="00525844">
        <w:rPr>
          <w:i/>
          <w:sz w:val="14"/>
          <w:szCs w:val="14"/>
        </w:rPr>
        <w:t xml:space="preserve"> Gross profit is adjusted for the depreciation of fixed assets, as per the segmental analysis in the audited financials</w:t>
      </w:r>
    </w:p>
  </w:footnote>
  <w:footnote w:id="4">
    <w:p w14:paraId="29CDB3BD" w14:textId="77777777" w:rsidR="007B0378" w:rsidRDefault="007B0378" w:rsidP="001B0BC1">
      <w:pPr>
        <w:pStyle w:val="FootnoteText"/>
      </w:pPr>
      <w:r w:rsidRPr="00525844">
        <w:rPr>
          <w:rStyle w:val="FootnoteReference"/>
          <w:i/>
          <w:sz w:val="14"/>
          <w:szCs w:val="14"/>
        </w:rPr>
        <w:footnoteRef/>
      </w:r>
      <w:r w:rsidRPr="00525844">
        <w:rPr>
          <w:i/>
          <w:sz w:val="14"/>
          <w:szCs w:val="14"/>
        </w:rPr>
        <w:t xml:space="preserve"> Gross profit is adjusted for the depreciation of fixed assets, as per the segmental analysis in the audited financials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EBA55" w14:textId="77777777" w:rsidR="00D055C5" w:rsidRDefault="00D055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F9EF1" w14:textId="36ABFDF8" w:rsidR="007B0378" w:rsidRDefault="00D055C5" w:rsidP="009339D9">
    <w:pPr>
      <w:pStyle w:val="Header"/>
    </w:pPr>
    <w:r>
      <w:rPr>
        <w:noProof/>
      </w:rPr>
      <w:drawing>
        <wp:anchor distT="0" distB="0" distL="114300" distR="114300" simplePos="0" relativeHeight="251636736" behindDoc="0" locked="0" layoutInCell="1" allowOverlap="1" wp14:anchorId="50A001DD" wp14:editId="6F8E5E95">
          <wp:simplePos x="0" y="0"/>
          <wp:positionH relativeFrom="column">
            <wp:posOffset>10795</wp:posOffset>
          </wp:positionH>
          <wp:positionV relativeFrom="paragraph">
            <wp:posOffset>-1474470</wp:posOffset>
          </wp:positionV>
          <wp:extent cx="1081405" cy="1333500"/>
          <wp:effectExtent l="0" t="0" r="444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1405" cy="1333500"/>
                  </a:xfrm>
                  <a:prstGeom prst="rect">
                    <a:avLst/>
                  </a:prstGeom>
                  <a:noFill/>
                  <a:ln>
                    <a:noFill/>
                  </a:ln>
                </pic:spPr>
              </pic:pic>
            </a:graphicData>
          </a:graphic>
          <wp14:sizeRelH relativeFrom="margin">
            <wp14:pctWidth>0</wp14:pctWidth>
          </wp14:sizeRelH>
        </wp:anchor>
      </w:drawing>
    </w:r>
    <w:r w:rsidR="007B0378">
      <w:rPr>
        <w:noProof/>
      </w:rPr>
      <mc:AlternateContent>
        <mc:Choice Requires="wps">
          <w:drawing>
            <wp:anchor distT="0" distB="0" distL="114300" distR="114300" simplePos="0" relativeHeight="251677696" behindDoc="0" locked="0" layoutInCell="1" allowOverlap="1" wp14:anchorId="551BE026" wp14:editId="31ECAA8A">
              <wp:simplePos x="0" y="0"/>
              <wp:positionH relativeFrom="column">
                <wp:posOffset>3623094</wp:posOffset>
              </wp:positionH>
              <wp:positionV relativeFrom="paragraph">
                <wp:posOffset>-1328468</wp:posOffset>
              </wp:positionV>
              <wp:extent cx="3233133" cy="546100"/>
              <wp:effectExtent l="0" t="0" r="5715"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133" cy="546100"/>
                      </a:xfrm>
                      <a:prstGeom prst="rect">
                        <a:avLst/>
                      </a:prstGeom>
                      <a:noFill/>
                      <a:ln w="9525">
                        <a:noFill/>
                        <a:miter lim="800000"/>
                        <a:headEnd/>
                        <a:tailEnd/>
                      </a:ln>
                    </wps:spPr>
                    <wps:txbx>
                      <w:txbxContent>
                        <w:p w14:paraId="71F8BCAE" w14:textId="60DEE9BB" w:rsidR="007B0378" w:rsidRPr="00823A1B" w:rsidRDefault="007B0378" w:rsidP="008A1698">
                          <w:pPr>
                            <w:spacing w:after="0" w:line="240" w:lineRule="auto"/>
                            <w:jc w:val="right"/>
                            <w:rPr>
                              <w:b/>
                              <w:bCs/>
                              <w:color w:val="FFCE7B" w:themeColor="accent2"/>
                              <w:sz w:val="32"/>
                              <w:szCs w:val="32"/>
                            </w:rPr>
                          </w:pPr>
                          <w:r>
                            <w:rPr>
                              <w:b/>
                              <w:bCs/>
                              <w:color w:val="FFCE7B" w:themeColor="accent2"/>
                              <w:sz w:val="32"/>
                              <w:szCs w:val="32"/>
                            </w:rPr>
                            <w:t>Q1 2020/2021</w:t>
                          </w:r>
                          <w:r w:rsidRPr="00823A1B">
                            <w:rPr>
                              <w:b/>
                              <w:bCs/>
                              <w:color w:val="FFCE7B" w:themeColor="accent2"/>
                              <w:sz w:val="32"/>
                              <w:szCs w:val="32"/>
                            </w:rPr>
                            <w:t xml:space="preserve"> EARNINGS RELEASE</w:t>
                          </w:r>
                        </w:p>
                        <w:p w14:paraId="6E6B4111" w14:textId="5467566E" w:rsidR="007B0378" w:rsidRPr="00823A1B" w:rsidRDefault="007B0378" w:rsidP="00C0377B">
                          <w:pPr>
                            <w:spacing w:after="0" w:line="240" w:lineRule="auto"/>
                            <w:jc w:val="right"/>
                            <w:rPr>
                              <w:color w:val="FFFFFF" w:themeColor="background1"/>
                              <w:sz w:val="24"/>
                              <w:szCs w:val="24"/>
                            </w:rPr>
                          </w:pPr>
                          <w:r>
                            <w:rPr>
                              <w:color w:val="FFFFFF" w:themeColor="background1"/>
                              <w:sz w:val="24"/>
                              <w:szCs w:val="24"/>
                            </w:rPr>
                            <w:t>Cairo   |   14 January</w:t>
                          </w:r>
                          <w:r w:rsidRPr="00823A1B">
                            <w:rPr>
                              <w:color w:val="FFFFFF" w:themeColor="background1"/>
                              <w:sz w:val="24"/>
                              <w:szCs w:val="24"/>
                            </w:rPr>
                            <w:t xml:space="preserve"> 20</w:t>
                          </w:r>
                          <w:r>
                            <w:rPr>
                              <w:color w:val="FFFFFF" w:themeColor="background1"/>
                              <w:sz w:val="24"/>
                              <w:szCs w:val="24"/>
                            </w:rPr>
                            <w:t>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1BE026" id="_x0000_t202" coordsize="21600,21600" o:spt="202" path="m,l,21600r21600,l21600,xe">
              <v:stroke joinstyle="miter"/>
              <v:path gradientshapeok="t" o:connecttype="rect"/>
            </v:shapetype>
            <v:shape id="_x0000_s1056" type="#_x0000_t202" style="position:absolute;margin-left:285.3pt;margin-top:-104.6pt;width:254.6pt;height: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" filled="f" stroked="f">
              <v:textbox inset="0,0,0,0">
                <w:txbxContent>
                  <w:p w14:paraId="71F8BCAE" w14:textId="60DEE9BB" w:rsidR="00F50C94" w:rsidRPr="00823A1B" w:rsidRDefault="00F50C94" w:rsidP="008A1698">
                    <w:pPr>
                      <w:spacing w:after="0" w:line="240" w:lineRule="auto"/>
                      <w:jc w:val="right"/>
                      <w:rPr>
                        <w:b/>
                        <w:bCs/>
                        <w:color w:val="FFCE7B" w:themeColor="accent2"/>
                        <w:sz w:val="32"/>
                        <w:szCs w:val="32"/>
                      </w:rPr>
                    </w:pPr>
                    <w:r>
                      <w:rPr>
                        <w:b/>
                        <w:bCs/>
                        <w:color w:val="FFCE7B" w:themeColor="accent2"/>
                        <w:sz w:val="32"/>
                        <w:szCs w:val="32"/>
                      </w:rPr>
                      <w:t>Q1 2020/2021</w:t>
                    </w:r>
                    <w:r w:rsidRPr="00823A1B">
                      <w:rPr>
                        <w:b/>
                        <w:bCs/>
                        <w:color w:val="FFCE7B" w:themeColor="accent2"/>
                        <w:sz w:val="32"/>
                        <w:szCs w:val="32"/>
                      </w:rPr>
                      <w:t xml:space="preserve"> EARNINGS RELEASE</w:t>
                    </w:r>
                  </w:p>
                  <w:p w14:paraId="6E6B4111" w14:textId="5467566E" w:rsidR="00F50C94" w:rsidRPr="00823A1B" w:rsidRDefault="00F50C94" w:rsidP="00C0377B">
                    <w:pPr>
                      <w:spacing w:after="0" w:line="240" w:lineRule="auto"/>
                      <w:jc w:val="right"/>
                      <w:rPr>
                        <w:color w:val="FFFFFF" w:themeColor="background1"/>
                        <w:sz w:val="24"/>
                        <w:szCs w:val="24"/>
                      </w:rPr>
                    </w:pPr>
                    <w:r>
                      <w:rPr>
                        <w:color w:val="FFFFFF" w:themeColor="background1"/>
                        <w:sz w:val="24"/>
                        <w:szCs w:val="24"/>
                      </w:rPr>
                      <w:t>Cairo   |   14 January</w:t>
                    </w:r>
                    <w:r w:rsidRPr="00823A1B">
                      <w:rPr>
                        <w:color w:val="FFFFFF" w:themeColor="background1"/>
                        <w:sz w:val="24"/>
                        <w:szCs w:val="24"/>
                      </w:rPr>
                      <w:t xml:space="preserve"> 20</w:t>
                    </w:r>
                    <w:r>
                      <w:rPr>
                        <w:color w:val="FFFFFF" w:themeColor="background1"/>
                        <w:sz w:val="24"/>
                        <w:szCs w:val="24"/>
                      </w:rPr>
                      <w:t>21</w:t>
                    </w:r>
                  </w:p>
                </w:txbxContent>
              </v:textbox>
            </v:shape>
          </w:pict>
        </mc:Fallback>
      </mc:AlternateContent>
    </w:r>
    <w:r w:rsidR="007B0378">
      <w:rPr>
        <w:noProof/>
      </w:rPr>
      <mc:AlternateContent>
        <mc:Choice Requires="wpg">
          <w:drawing>
            <wp:anchor distT="0" distB="0" distL="114300" distR="114300" simplePos="0" relativeHeight="251687936" behindDoc="0" locked="0" layoutInCell="1" allowOverlap="1" wp14:anchorId="56880328" wp14:editId="3DF0309A">
              <wp:simplePos x="0" y="0"/>
              <wp:positionH relativeFrom="column">
                <wp:posOffset>1257300</wp:posOffset>
              </wp:positionH>
              <wp:positionV relativeFrom="paragraph">
                <wp:posOffset>-1962150</wp:posOffset>
              </wp:positionV>
              <wp:extent cx="3468208" cy="1720628"/>
              <wp:effectExtent l="19050" t="0" r="37465" b="13335"/>
              <wp:wrapNone/>
              <wp:docPr id="21" name="Group 21"/>
              <wp:cNvGraphicFramePr/>
              <a:graphic xmlns:a="http://schemas.openxmlformats.org/drawingml/2006/main">
                <a:graphicData uri="http://schemas.microsoft.com/office/word/2010/wordprocessingGroup">
                  <wpg:wgp>
                    <wpg:cNvGrpSpPr/>
                    <wpg:grpSpPr>
                      <a:xfrm>
                        <a:off x="0" y="0"/>
                        <a:ext cx="3468208" cy="1720628"/>
                        <a:chOff x="0" y="0"/>
                        <a:chExt cx="3468208" cy="1720628"/>
                      </a:xfrm>
                    </wpg:grpSpPr>
                    <wps:wsp>
                      <wps:cNvPr id="10" name="Isosceles Triangle 10"/>
                      <wps:cNvSpPr/>
                      <wps:spPr>
                        <a:xfrm>
                          <a:off x="742950" y="285750"/>
                          <a:ext cx="1664687" cy="1434878"/>
                        </a:xfrm>
                        <a:prstGeom prst="triangle">
                          <a:avLst/>
                        </a:prstGeom>
                        <a:noFill/>
                        <a:ln w="9525">
                          <a:solidFill>
                            <a:schemeClr val="bg1">
                              <a:alpha val="3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Isosceles Triangle 11"/>
                      <wps:cNvSpPr/>
                      <wps:spPr>
                        <a:xfrm rot="10800000">
                          <a:off x="1781175" y="0"/>
                          <a:ext cx="1233546" cy="1063256"/>
                        </a:xfrm>
                        <a:prstGeom prst="triangle">
                          <a:avLst/>
                        </a:prstGeom>
                        <a:noFill/>
                        <a:ln>
                          <a:solidFill>
                            <a:schemeClr val="bg1">
                              <a:alpha val="2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Isosceles Triangle 12"/>
                      <wps:cNvSpPr/>
                      <wps:spPr>
                        <a:xfrm>
                          <a:off x="2543175" y="704850"/>
                          <a:ext cx="925033" cy="797442"/>
                        </a:xfrm>
                        <a:prstGeom prst="triangle">
                          <a:avLst/>
                        </a:prstGeom>
                        <a:noFill/>
                        <a:ln w="22225">
                          <a:solidFill>
                            <a:schemeClr val="bg1">
                              <a:alpha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Isosceles Triangle 13"/>
                      <wps:cNvSpPr/>
                      <wps:spPr>
                        <a:xfrm>
                          <a:off x="657225" y="66675"/>
                          <a:ext cx="925284" cy="797502"/>
                        </a:xfrm>
                        <a:prstGeom prst="triangle">
                          <a:avLst/>
                        </a:prstGeom>
                        <a:noFill/>
                        <a:ln w="3175">
                          <a:solidFill>
                            <a:schemeClr val="bg1">
                              <a:alpha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Isosceles Triangle 14"/>
                      <wps:cNvSpPr/>
                      <wps:spPr>
                        <a:xfrm rot="10800000">
                          <a:off x="590550" y="1076325"/>
                          <a:ext cx="669690" cy="576842"/>
                        </a:xfrm>
                        <a:prstGeom prst="triangle">
                          <a:avLst/>
                        </a:prstGeom>
                        <a:noFill/>
                        <a:ln w="12700">
                          <a:solidFill>
                            <a:schemeClr val="bg1">
                              <a:alpha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Isosceles Triangle 15"/>
                      <wps:cNvSpPr/>
                      <wps:spPr>
                        <a:xfrm rot="10800000">
                          <a:off x="2145477" y="933449"/>
                          <a:ext cx="869252" cy="749935"/>
                        </a:xfrm>
                        <a:prstGeom prst="triangle">
                          <a:avLst/>
                        </a:prstGeom>
                        <a:noFill/>
                        <a:ln w="3175">
                          <a:solidFill>
                            <a:schemeClr val="bg1">
                              <a:alpha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Isosceles Triangle 20"/>
                      <wps:cNvSpPr/>
                      <wps:spPr>
                        <a:xfrm rot="10800000">
                          <a:off x="0" y="247650"/>
                          <a:ext cx="1171693" cy="1009650"/>
                        </a:xfrm>
                        <a:prstGeom prst="triangle">
                          <a:avLst/>
                        </a:prstGeom>
                        <a:noFill/>
                        <a:ln w="3175">
                          <a:solidFill>
                            <a:schemeClr val="bg1">
                              <a:alpha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w14:anchorId="17619DEF" id="Group 21" o:spid="_x0000_s1026" style="position:absolute;margin-left:99pt;margin-top:-154.5pt;width:273.1pt;height:135.5pt;z-index:251687936;mso-height-relative:margin" coordsize="34682,1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7" type="#_x0000_t5" style="position:absolute;left:7429;top:2857;width:16647;height:1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" filled="f" strokecolor="white [3212]">
                <v:stroke opacity="23644f"/>
              </v:shape>
              <v:shape id="Isosceles Triangle 11" o:spid="_x0000_s1028" type="#_x0000_t5" style="position:absolute;left:17811;width:12336;height:10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" filled="f" strokecolor="white [3212]" strokeweight="1pt">
                <v:stroke opacity="13107f"/>
              </v:shape>
              <v:shape id="Isosceles Triangle 12" o:spid="_x0000_s1029" type="#_x0000_t5" style="position:absolute;left:25431;top:7048;width:9251;height:7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" filled="f" strokecolor="white [3212]" strokeweight="1.75pt">
                <v:stroke opacity="6682f"/>
              </v:shape>
              <v:shape id="Isosceles Triangle 13" o:spid="_x0000_s1030" type="#_x0000_t5" style="position:absolute;left:6572;top:666;width:9253;height: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" filled="f" strokecolor="white [3212]" strokeweight=".25pt">
                <v:stroke opacity="6682f"/>
              </v:shape>
              <v:shape id="Isosceles Triangle 14" o:spid="_x0000_s1031" type="#_x0000_t5" style="position:absolute;left:5905;top:10763;width:6697;height:57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" filled="f" strokecolor="white [3212]" strokeweight="1pt">
                <v:stroke opacity="6682f"/>
              </v:shape>
              <v:shape id="Isosceles Triangle 15" o:spid="_x0000_s1032" type="#_x0000_t5" style="position:absolute;left:21454;top:9334;width:8693;height:749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" filled="f" strokecolor="white [3212]" strokeweight=".25pt">
                <v:stroke opacity="6682f"/>
              </v:shape>
              <v:shape id="Isosceles Triangle 20" o:spid="_x0000_s1033" type="#_x0000_t5" style="position:absolute;top:2476;width:11716;height:100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" filled="f" strokecolor="white [3212]" strokeweight=".25pt">
                <v:stroke opacity="6682f"/>
              </v:shape>
            </v:group>
          </w:pict>
        </mc:Fallback>
      </mc:AlternateContent>
    </w:r>
    <w:r w:rsidR="007B0378">
      <w:rPr>
        <w:noProof/>
      </w:rPr>
      <mc:AlternateContent>
        <mc:Choice Requires="wps">
          <w:drawing>
            <wp:anchor distT="0" distB="0" distL="114300" distR="114300" simplePos="0" relativeHeight="251667456" behindDoc="0" locked="0" layoutInCell="1" allowOverlap="1" wp14:anchorId="3984A214" wp14:editId="304AAF36">
              <wp:simplePos x="0" y="0"/>
              <wp:positionH relativeFrom="column">
                <wp:posOffset>1988820</wp:posOffset>
              </wp:positionH>
              <wp:positionV relativeFrom="paragraph">
                <wp:posOffset>-1496060</wp:posOffset>
              </wp:positionV>
              <wp:extent cx="5319461" cy="886460"/>
              <wp:effectExtent l="0" t="0" r="0" b="8890"/>
              <wp:wrapNone/>
              <wp:docPr id="8" name="Rectangle 8"/>
              <wp:cNvGraphicFramePr/>
              <a:graphic xmlns:a="http://schemas.openxmlformats.org/drawingml/2006/main">
                <a:graphicData uri="http://schemas.microsoft.com/office/word/2010/wordprocessingShape">
                  <wps:wsp>
                    <wps:cNvSpPr/>
                    <wps:spPr>
                      <a:xfrm>
                        <a:off x="0" y="0"/>
                        <a:ext cx="5319461" cy="886460"/>
                      </a:xfrm>
                      <a:prstGeom prst="rect">
                        <a:avLst/>
                      </a:prstGeom>
                      <a:gradFill flip="none" rotWithShape="1">
                        <a:gsLst>
                          <a:gs pos="0">
                            <a:schemeClr val="accent1"/>
                          </a:gs>
                          <a:gs pos="100000">
                            <a:schemeClr val="accent1">
                              <a:lumMod val="7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CC31CF4" id="Rectangle 8" o:spid="_x0000_s1026" style="position:absolute;margin-left:156.6pt;margin-top:-117.8pt;width:418.85pt;height:6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" fillcolor="#5b6c65 [3204]" stroked="f" strokeweight="1pt">
              <v:fill color2="#44504b [2404]" rotate="t" angle="90" focus="100%" type="gradient"/>
            </v:rect>
          </w:pict>
        </mc:Fallback>
      </mc:AlternateContent>
    </w:r>
    <w:r w:rsidR="007B0378">
      <w:rPr>
        <w:noProof/>
      </w:rPr>
      <mc:AlternateContent>
        <mc:Choice Requires="wps">
          <w:drawing>
            <wp:anchor distT="0" distB="0" distL="114300" distR="114300" simplePos="0" relativeHeight="251657216" behindDoc="0" locked="0" layoutInCell="1" allowOverlap="1" wp14:anchorId="3C306B35" wp14:editId="288D99C3">
              <wp:simplePos x="0" y="0"/>
              <wp:positionH relativeFrom="column">
                <wp:posOffset>1115308</wp:posOffset>
              </wp:positionH>
              <wp:positionV relativeFrom="paragraph">
                <wp:posOffset>-1496060</wp:posOffset>
              </wp:positionV>
              <wp:extent cx="1483995" cy="883920"/>
              <wp:effectExtent l="0" t="0" r="1905" b="0"/>
              <wp:wrapNone/>
              <wp:docPr id="7" name="Parallelogram 7"/>
              <wp:cNvGraphicFramePr/>
              <a:graphic xmlns:a="http://schemas.openxmlformats.org/drawingml/2006/main">
                <a:graphicData uri="http://schemas.microsoft.com/office/word/2010/wordprocessingShape">
                  <wps:wsp>
                    <wps:cNvSpPr/>
                    <wps:spPr>
                      <a:xfrm flipH="1">
                        <a:off x="0" y="0"/>
                        <a:ext cx="1483995" cy="883920"/>
                      </a:xfrm>
                      <a:prstGeom prst="parallelogram">
                        <a:avLst>
                          <a:gd name="adj" fmla="val 61959"/>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140CD6F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87.8pt;margin-top:-117.8pt;width:116.85pt;height:69.6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" adj="7971" fillcolor="#5b6c65 [3204]" stroked="f" strokeweight="1pt"/>
          </w:pict>
        </mc:Fallback>
      </mc:AlternateContent>
    </w:r>
    <w:r w:rsidR="007B0378">
      <w:rPr>
        <w:noProof/>
      </w:rPr>
      <mc:AlternateContent>
        <mc:Choice Requires="wps">
          <w:drawing>
            <wp:anchor distT="0" distB="0" distL="114300" distR="114300" simplePos="0" relativeHeight="251646976" behindDoc="0" locked="0" layoutInCell="1" allowOverlap="1" wp14:anchorId="5B508895" wp14:editId="41E26D3D">
              <wp:simplePos x="0" y="0"/>
              <wp:positionH relativeFrom="column">
                <wp:posOffset>990221</wp:posOffset>
              </wp:positionH>
              <wp:positionV relativeFrom="paragraph">
                <wp:posOffset>-1496060</wp:posOffset>
              </wp:positionV>
              <wp:extent cx="1483995" cy="883920"/>
              <wp:effectExtent l="0" t="0" r="1905" b="0"/>
              <wp:wrapNone/>
              <wp:docPr id="9" name="Parallelogram 9"/>
              <wp:cNvGraphicFramePr/>
              <a:graphic xmlns:a="http://schemas.openxmlformats.org/drawingml/2006/main">
                <a:graphicData uri="http://schemas.microsoft.com/office/word/2010/wordprocessingShape">
                  <wps:wsp>
                    <wps:cNvSpPr/>
                    <wps:spPr>
                      <a:xfrm flipH="1">
                        <a:off x="0" y="0"/>
                        <a:ext cx="1483995" cy="883920"/>
                      </a:xfrm>
                      <a:prstGeom prst="parallelogram">
                        <a:avLst>
                          <a:gd name="adj" fmla="val 6195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63FF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 o:spid="_x0000_s1026" type="#_x0000_t7" style="position:absolute;margin-left:77.95pt;margin-top:-117.8pt;width:116.85pt;height:69.6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" adj="7971" fillcolor="#ffce7b [320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826CB" w14:textId="77777777" w:rsidR="00D055C5" w:rsidRDefault="00D055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709.5pt;height:540pt" o:bullet="t">
        <v:imagedata r:id="rId1" o:title="wreath-306353_960_720[1]"/>
      </v:shape>
    </w:pict>
  </w:numPicBullet>
  <w:abstractNum w:abstractNumId="0" w15:restartNumberingAfterBreak="0">
    <w:nsid w:val="0B851D5A"/>
    <w:multiLevelType w:val="multilevel"/>
    <w:tmpl w:val="8D86E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EF12DE4"/>
    <w:multiLevelType w:val="multilevel"/>
    <w:tmpl w:val="76343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D41E3"/>
    <w:multiLevelType w:val="hybridMultilevel"/>
    <w:tmpl w:val="963E49E6"/>
    <w:lvl w:ilvl="0" w:tplc="2968C7B2">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15:restartNumberingAfterBreak="0">
    <w:nsid w:val="2D263567"/>
    <w:multiLevelType w:val="multilevel"/>
    <w:tmpl w:val="D99CC4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D600A1E"/>
    <w:multiLevelType w:val="hybridMultilevel"/>
    <w:tmpl w:val="8CCE4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937FA6"/>
    <w:multiLevelType w:val="hybridMultilevel"/>
    <w:tmpl w:val="1DE66F4E"/>
    <w:lvl w:ilvl="0" w:tplc="B006776E">
      <w:start w:val="16"/>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783C99"/>
    <w:multiLevelType w:val="multilevel"/>
    <w:tmpl w:val="D57A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AD2719"/>
    <w:multiLevelType w:val="multilevel"/>
    <w:tmpl w:val="5C4A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64213E"/>
    <w:multiLevelType w:val="multilevel"/>
    <w:tmpl w:val="1F1CB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2BC0174"/>
    <w:multiLevelType w:val="hybridMultilevel"/>
    <w:tmpl w:val="187A5926"/>
    <w:lvl w:ilvl="0" w:tplc="7FEE4A98">
      <w:start w:val="3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3B5A25"/>
    <w:multiLevelType w:val="hybridMultilevel"/>
    <w:tmpl w:val="2BB4E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00338D"/>
    <w:multiLevelType w:val="multilevel"/>
    <w:tmpl w:val="CF0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4450BA"/>
    <w:multiLevelType w:val="hybridMultilevel"/>
    <w:tmpl w:val="4530B180"/>
    <w:lvl w:ilvl="0" w:tplc="73DA04D2">
      <w:start w:val="16"/>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6E45A6"/>
    <w:multiLevelType w:val="multilevel"/>
    <w:tmpl w:val="5AEEC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2741C08"/>
    <w:multiLevelType w:val="multilevel"/>
    <w:tmpl w:val="1F1CB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774610A"/>
    <w:multiLevelType w:val="multilevel"/>
    <w:tmpl w:val="32F44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27745A"/>
    <w:multiLevelType w:val="hybridMultilevel"/>
    <w:tmpl w:val="7F102104"/>
    <w:lvl w:ilvl="0" w:tplc="F154AD0E">
      <w:start w:val="54"/>
      <w:numFmt w:val="bullet"/>
      <w:lvlText w:val=""/>
      <w:lvlJc w:val="left"/>
      <w:pPr>
        <w:ind w:left="720" w:hanging="360"/>
      </w:pPr>
      <w:rPr>
        <w:rFonts w:ascii="Symbol" w:eastAsiaTheme="minorHAnsi" w:hAnsi="Symbol" w:cstheme="minorBidi" w:hint="default"/>
        <w:color w:val="auto"/>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4135A1"/>
    <w:multiLevelType w:val="hybridMultilevel"/>
    <w:tmpl w:val="275E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F04C78"/>
    <w:multiLevelType w:val="multilevel"/>
    <w:tmpl w:val="D304DF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12"/>
  </w:num>
  <w:num w:numId="3">
    <w:abstractNumId w:val="16"/>
  </w:num>
  <w:num w:numId="4">
    <w:abstractNumId w:val="2"/>
  </w:num>
  <w:num w:numId="5">
    <w:abstractNumId w:val="1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9"/>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0"/>
  </w:num>
  <w:num w:numId="13">
    <w:abstractNumId w:val="6"/>
  </w:num>
  <w:num w:numId="14">
    <w:abstractNumId w:val="4"/>
  </w:num>
  <w:num w:numId="15">
    <w:abstractNumId w:val="7"/>
  </w:num>
  <w:num w:numId="16">
    <w:abstractNumId w:val="1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8EE"/>
    <w:rsid w:val="0000398F"/>
    <w:rsid w:val="0000440A"/>
    <w:rsid w:val="000044B1"/>
    <w:rsid w:val="000045AD"/>
    <w:rsid w:val="0000467F"/>
    <w:rsid w:val="00004DA9"/>
    <w:rsid w:val="00007735"/>
    <w:rsid w:val="00011160"/>
    <w:rsid w:val="00011AAA"/>
    <w:rsid w:val="00012485"/>
    <w:rsid w:val="00012CBC"/>
    <w:rsid w:val="00012F32"/>
    <w:rsid w:val="00014AB5"/>
    <w:rsid w:val="00017118"/>
    <w:rsid w:val="00017E9A"/>
    <w:rsid w:val="00021927"/>
    <w:rsid w:val="00021FAC"/>
    <w:rsid w:val="00022C3F"/>
    <w:rsid w:val="00024037"/>
    <w:rsid w:val="0002468D"/>
    <w:rsid w:val="00025A14"/>
    <w:rsid w:val="00025BF8"/>
    <w:rsid w:val="00025D3E"/>
    <w:rsid w:val="00026298"/>
    <w:rsid w:val="00026523"/>
    <w:rsid w:val="0002667E"/>
    <w:rsid w:val="00026EAD"/>
    <w:rsid w:val="000277FB"/>
    <w:rsid w:val="00032FB9"/>
    <w:rsid w:val="00033037"/>
    <w:rsid w:val="0003337C"/>
    <w:rsid w:val="000338D4"/>
    <w:rsid w:val="000358AF"/>
    <w:rsid w:val="000411A0"/>
    <w:rsid w:val="000424E9"/>
    <w:rsid w:val="00043AD4"/>
    <w:rsid w:val="00043C87"/>
    <w:rsid w:val="000444F8"/>
    <w:rsid w:val="00044BF6"/>
    <w:rsid w:val="00044E55"/>
    <w:rsid w:val="00045571"/>
    <w:rsid w:val="00045D52"/>
    <w:rsid w:val="000460B3"/>
    <w:rsid w:val="0004621A"/>
    <w:rsid w:val="000470AC"/>
    <w:rsid w:val="000471C9"/>
    <w:rsid w:val="000520AB"/>
    <w:rsid w:val="00052EF7"/>
    <w:rsid w:val="000541AD"/>
    <w:rsid w:val="00055FDF"/>
    <w:rsid w:val="000575EE"/>
    <w:rsid w:val="00060D45"/>
    <w:rsid w:val="000613DE"/>
    <w:rsid w:val="000614F8"/>
    <w:rsid w:val="000629A1"/>
    <w:rsid w:val="00062A51"/>
    <w:rsid w:val="00063407"/>
    <w:rsid w:val="00065F8A"/>
    <w:rsid w:val="000666EA"/>
    <w:rsid w:val="000672A6"/>
    <w:rsid w:val="00067E35"/>
    <w:rsid w:val="000717FA"/>
    <w:rsid w:val="00071A8A"/>
    <w:rsid w:val="00071B17"/>
    <w:rsid w:val="00074B85"/>
    <w:rsid w:val="0007578E"/>
    <w:rsid w:val="00077784"/>
    <w:rsid w:val="00081168"/>
    <w:rsid w:val="00083338"/>
    <w:rsid w:val="00083A59"/>
    <w:rsid w:val="00084069"/>
    <w:rsid w:val="00084E23"/>
    <w:rsid w:val="00084EB4"/>
    <w:rsid w:val="0008558C"/>
    <w:rsid w:val="00086484"/>
    <w:rsid w:val="00086D28"/>
    <w:rsid w:val="0008796B"/>
    <w:rsid w:val="00090277"/>
    <w:rsid w:val="000926C3"/>
    <w:rsid w:val="00092886"/>
    <w:rsid w:val="0009290F"/>
    <w:rsid w:val="00092D32"/>
    <w:rsid w:val="000937B8"/>
    <w:rsid w:val="000947B6"/>
    <w:rsid w:val="0009502B"/>
    <w:rsid w:val="00096411"/>
    <w:rsid w:val="00097486"/>
    <w:rsid w:val="00097D9E"/>
    <w:rsid w:val="000A2391"/>
    <w:rsid w:val="000A2A8D"/>
    <w:rsid w:val="000A2CAB"/>
    <w:rsid w:val="000A2DB8"/>
    <w:rsid w:val="000A3D3B"/>
    <w:rsid w:val="000A56E2"/>
    <w:rsid w:val="000A721F"/>
    <w:rsid w:val="000A7802"/>
    <w:rsid w:val="000A79D6"/>
    <w:rsid w:val="000A7C64"/>
    <w:rsid w:val="000B069F"/>
    <w:rsid w:val="000B2771"/>
    <w:rsid w:val="000B4859"/>
    <w:rsid w:val="000B598C"/>
    <w:rsid w:val="000C2011"/>
    <w:rsid w:val="000C29C5"/>
    <w:rsid w:val="000C2D84"/>
    <w:rsid w:val="000C4459"/>
    <w:rsid w:val="000C4962"/>
    <w:rsid w:val="000D177F"/>
    <w:rsid w:val="000D1D8F"/>
    <w:rsid w:val="000D3FA1"/>
    <w:rsid w:val="000D481B"/>
    <w:rsid w:val="000D4FED"/>
    <w:rsid w:val="000D5453"/>
    <w:rsid w:val="000D6C6F"/>
    <w:rsid w:val="000D6CC2"/>
    <w:rsid w:val="000D78F2"/>
    <w:rsid w:val="000D7C4E"/>
    <w:rsid w:val="000D7FD5"/>
    <w:rsid w:val="000E0871"/>
    <w:rsid w:val="000E0DEF"/>
    <w:rsid w:val="000E4823"/>
    <w:rsid w:val="000E4F0C"/>
    <w:rsid w:val="000E6205"/>
    <w:rsid w:val="000E7B4E"/>
    <w:rsid w:val="000F0419"/>
    <w:rsid w:val="000F210A"/>
    <w:rsid w:val="000F38E5"/>
    <w:rsid w:val="000F6C82"/>
    <w:rsid w:val="00100E27"/>
    <w:rsid w:val="00101F90"/>
    <w:rsid w:val="00104EAE"/>
    <w:rsid w:val="0010535E"/>
    <w:rsid w:val="001059C7"/>
    <w:rsid w:val="00105C74"/>
    <w:rsid w:val="00106A93"/>
    <w:rsid w:val="001079D9"/>
    <w:rsid w:val="00110144"/>
    <w:rsid w:val="00110298"/>
    <w:rsid w:val="00110EE0"/>
    <w:rsid w:val="0011135C"/>
    <w:rsid w:val="001124EF"/>
    <w:rsid w:val="0011407E"/>
    <w:rsid w:val="00117029"/>
    <w:rsid w:val="00120307"/>
    <w:rsid w:val="001218E3"/>
    <w:rsid w:val="00122264"/>
    <w:rsid w:val="001242F9"/>
    <w:rsid w:val="001253D4"/>
    <w:rsid w:val="00126122"/>
    <w:rsid w:val="00126145"/>
    <w:rsid w:val="0012634A"/>
    <w:rsid w:val="00127BC6"/>
    <w:rsid w:val="00130D7E"/>
    <w:rsid w:val="001310DF"/>
    <w:rsid w:val="00131DCA"/>
    <w:rsid w:val="001334E9"/>
    <w:rsid w:val="00136029"/>
    <w:rsid w:val="0014083F"/>
    <w:rsid w:val="00142144"/>
    <w:rsid w:val="00142BCC"/>
    <w:rsid w:val="0014317A"/>
    <w:rsid w:val="00144C31"/>
    <w:rsid w:val="00146B0C"/>
    <w:rsid w:val="00150992"/>
    <w:rsid w:val="001528F6"/>
    <w:rsid w:val="00155CB1"/>
    <w:rsid w:val="00156BE5"/>
    <w:rsid w:val="00156E9D"/>
    <w:rsid w:val="0016170F"/>
    <w:rsid w:val="00161E6C"/>
    <w:rsid w:val="001623C1"/>
    <w:rsid w:val="001625A7"/>
    <w:rsid w:val="0016306C"/>
    <w:rsid w:val="00164FBA"/>
    <w:rsid w:val="00165B7E"/>
    <w:rsid w:val="0016637B"/>
    <w:rsid w:val="0016692D"/>
    <w:rsid w:val="001669D7"/>
    <w:rsid w:val="00166A38"/>
    <w:rsid w:val="00167811"/>
    <w:rsid w:val="00170491"/>
    <w:rsid w:val="00170CB3"/>
    <w:rsid w:val="00170FD7"/>
    <w:rsid w:val="00172568"/>
    <w:rsid w:val="00173CEA"/>
    <w:rsid w:val="00173DCD"/>
    <w:rsid w:val="001757CD"/>
    <w:rsid w:val="0018093B"/>
    <w:rsid w:val="00181052"/>
    <w:rsid w:val="0018347E"/>
    <w:rsid w:val="00185751"/>
    <w:rsid w:val="001862BC"/>
    <w:rsid w:val="001869E5"/>
    <w:rsid w:val="00192221"/>
    <w:rsid w:val="001924D6"/>
    <w:rsid w:val="00194D88"/>
    <w:rsid w:val="00195C58"/>
    <w:rsid w:val="001962AD"/>
    <w:rsid w:val="001A4BE0"/>
    <w:rsid w:val="001A5876"/>
    <w:rsid w:val="001A6C23"/>
    <w:rsid w:val="001A6F0B"/>
    <w:rsid w:val="001A6FAE"/>
    <w:rsid w:val="001B0189"/>
    <w:rsid w:val="001B05C5"/>
    <w:rsid w:val="001B0BC1"/>
    <w:rsid w:val="001B3131"/>
    <w:rsid w:val="001B71F6"/>
    <w:rsid w:val="001C0044"/>
    <w:rsid w:val="001C088D"/>
    <w:rsid w:val="001C1154"/>
    <w:rsid w:val="001C1273"/>
    <w:rsid w:val="001C32B1"/>
    <w:rsid w:val="001C42B9"/>
    <w:rsid w:val="001D152B"/>
    <w:rsid w:val="001D26E5"/>
    <w:rsid w:val="001D4393"/>
    <w:rsid w:val="001D48AE"/>
    <w:rsid w:val="001D589B"/>
    <w:rsid w:val="001D5A4F"/>
    <w:rsid w:val="001E0DCE"/>
    <w:rsid w:val="001E19B3"/>
    <w:rsid w:val="001E5075"/>
    <w:rsid w:val="001E54A1"/>
    <w:rsid w:val="001E5CAC"/>
    <w:rsid w:val="001E680E"/>
    <w:rsid w:val="001E7123"/>
    <w:rsid w:val="001E71B4"/>
    <w:rsid w:val="001E76B6"/>
    <w:rsid w:val="001F00F4"/>
    <w:rsid w:val="001F0B94"/>
    <w:rsid w:val="001F1FB0"/>
    <w:rsid w:val="001F1FB8"/>
    <w:rsid w:val="001F246B"/>
    <w:rsid w:val="001F495F"/>
    <w:rsid w:val="001F5153"/>
    <w:rsid w:val="001F527E"/>
    <w:rsid w:val="001F5FF5"/>
    <w:rsid w:val="001F7EA9"/>
    <w:rsid w:val="001F7ED3"/>
    <w:rsid w:val="0020154A"/>
    <w:rsid w:val="00202DBF"/>
    <w:rsid w:val="0020356C"/>
    <w:rsid w:val="002047C5"/>
    <w:rsid w:val="00206CDB"/>
    <w:rsid w:val="0020724F"/>
    <w:rsid w:val="002077C0"/>
    <w:rsid w:val="002079D4"/>
    <w:rsid w:val="00210613"/>
    <w:rsid w:val="00213475"/>
    <w:rsid w:val="002167EE"/>
    <w:rsid w:val="00217302"/>
    <w:rsid w:val="00217409"/>
    <w:rsid w:val="002227BB"/>
    <w:rsid w:val="0022499C"/>
    <w:rsid w:val="00225312"/>
    <w:rsid w:val="00227244"/>
    <w:rsid w:val="0023235A"/>
    <w:rsid w:val="00234291"/>
    <w:rsid w:val="00235D44"/>
    <w:rsid w:val="0023698A"/>
    <w:rsid w:val="00236C9A"/>
    <w:rsid w:val="002375D6"/>
    <w:rsid w:val="00237809"/>
    <w:rsid w:val="00240D29"/>
    <w:rsid w:val="00242245"/>
    <w:rsid w:val="0024572E"/>
    <w:rsid w:val="002467D4"/>
    <w:rsid w:val="00247298"/>
    <w:rsid w:val="00247B79"/>
    <w:rsid w:val="002502CA"/>
    <w:rsid w:val="00250E43"/>
    <w:rsid w:val="00252CEC"/>
    <w:rsid w:val="0025393A"/>
    <w:rsid w:val="00260A3A"/>
    <w:rsid w:val="002621AE"/>
    <w:rsid w:val="00263C8B"/>
    <w:rsid w:val="00265260"/>
    <w:rsid w:val="002702EE"/>
    <w:rsid w:val="00273302"/>
    <w:rsid w:val="00274F7A"/>
    <w:rsid w:val="002753F7"/>
    <w:rsid w:val="00276C3F"/>
    <w:rsid w:val="0027714C"/>
    <w:rsid w:val="00282180"/>
    <w:rsid w:val="002821BC"/>
    <w:rsid w:val="00284944"/>
    <w:rsid w:val="00284D59"/>
    <w:rsid w:val="00284D8F"/>
    <w:rsid w:val="00287CDF"/>
    <w:rsid w:val="002907D4"/>
    <w:rsid w:val="0029296E"/>
    <w:rsid w:val="00296DAC"/>
    <w:rsid w:val="002976B4"/>
    <w:rsid w:val="00297C59"/>
    <w:rsid w:val="002A4DD1"/>
    <w:rsid w:val="002A71CA"/>
    <w:rsid w:val="002B0890"/>
    <w:rsid w:val="002B3866"/>
    <w:rsid w:val="002B3F81"/>
    <w:rsid w:val="002B4766"/>
    <w:rsid w:val="002B61B6"/>
    <w:rsid w:val="002B6CC3"/>
    <w:rsid w:val="002C0D32"/>
    <w:rsid w:val="002C13D0"/>
    <w:rsid w:val="002C2545"/>
    <w:rsid w:val="002C2BAC"/>
    <w:rsid w:val="002C5E0F"/>
    <w:rsid w:val="002C70F9"/>
    <w:rsid w:val="002C7EF8"/>
    <w:rsid w:val="002D01AC"/>
    <w:rsid w:val="002D0B3D"/>
    <w:rsid w:val="002D0B7D"/>
    <w:rsid w:val="002D180F"/>
    <w:rsid w:val="002D3D54"/>
    <w:rsid w:val="002D3E49"/>
    <w:rsid w:val="002D5DDF"/>
    <w:rsid w:val="002D5E2E"/>
    <w:rsid w:val="002D79CD"/>
    <w:rsid w:val="002E19EE"/>
    <w:rsid w:val="002E2EF5"/>
    <w:rsid w:val="002E3E1A"/>
    <w:rsid w:val="002E442B"/>
    <w:rsid w:val="002E5E35"/>
    <w:rsid w:val="002E5F33"/>
    <w:rsid w:val="002E72C3"/>
    <w:rsid w:val="002F009C"/>
    <w:rsid w:val="002F0A9B"/>
    <w:rsid w:val="002F14D7"/>
    <w:rsid w:val="002F77E1"/>
    <w:rsid w:val="002F7943"/>
    <w:rsid w:val="0030025F"/>
    <w:rsid w:val="003020EF"/>
    <w:rsid w:val="00303669"/>
    <w:rsid w:val="00306CB2"/>
    <w:rsid w:val="003100B9"/>
    <w:rsid w:val="00310A68"/>
    <w:rsid w:val="00310CD1"/>
    <w:rsid w:val="0031136C"/>
    <w:rsid w:val="0031515F"/>
    <w:rsid w:val="00316499"/>
    <w:rsid w:val="0031696E"/>
    <w:rsid w:val="003175C8"/>
    <w:rsid w:val="00317D2D"/>
    <w:rsid w:val="00320F8B"/>
    <w:rsid w:val="00322F91"/>
    <w:rsid w:val="003234C0"/>
    <w:rsid w:val="0032465C"/>
    <w:rsid w:val="0032619E"/>
    <w:rsid w:val="003261F5"/>
    <w:rsid w:val="00330924"/>
    <w:rsid w:val="003316E0"/>
    <w:rsid w:val="003318F0"/>
    <w:rsid w:val="0033272E"/>
    <w:rsid w:val="00333213"/>
    <w:rsid w:val="00341273"/>
    <w:rsid w:val="00342883"/>
    <w:rsid w:val="00343000"/>
    <w:rsid w:val="003442E4"/>
    <w:rsid w:val="0034609C"/>
    <w:rsid w:val="00346128"/>
    <w:rsid w:val="00346846"/>
    <w:rsid w:val="003470A5"/>
    <w:rsid w:val="00347321"/>
    <w:rsid w:val="00352B66"/>
    <w:rsid w:val="00354B5D"/>
    <w:rsid w:val="0035546F"/>
    <w:rsid w:val="00355829"/>
    <w:rsid w:val="0035721E"/>
    <w:rsid w:val="00360174"/>
    <w:rsid w:val="0036160B"/>
    <w:rsid w:val="00364A6D"/>
    <w:rsid w:val="00364E4F"/>
    <w:rsid w:val="0036555D"/>
    <w:rsid w:val="00366E99"/>
    <w:rsid w:val="003721CB"/>
    <w:rsid w:val="00372D0B"/>
    <w:rsid w:val="003745E2"/>
    <w:rsid w:val="003763B9"/>
    <w:rsid w:val="00377D68"/>
    <w:rsid w:val="003809CE"/>
    <w:rsid w:val="00381602"/>
    <w:rsid w:val="00381FB4"/>
    <w:rsid w:val="00383A94"/>
    <w:rsid w:val="00384242"/>
    <w:rsid w:val="0038448A"/>
    <w:rsid w:val="00384650"/>
    <w:rsid w:val="00384AAB"/>
    <w:rsid w:val="0038535F"/>
    <w:rsid w:val="00385621"/>
    <w:rsid w:val="00387C52"/>
    <w:rsid w:val="00390085"/>
    <w:rsid w:val="0039095E"/>
    <w:rsid w:val="00391D4A"/>
    <w:rsid w:val="00393FBC"/>
    <w:rsid w:val="00394D1B"/>
    <w:rsid w:val="003950F3"/>
    <w:rsid w:val="003953AF"/>
    <w:rsid w:val="0039622E"/>
    <w:rsid w:val="00396539"/>
    <w:rsid w:val="00396EE5"/>
    <w:rsid w:val="003A01F4"/>
    <w:rsid w:val="003A094F"/>
    <w:rsid w:val="003A13EE"/>
    <w:rsid w:val="003A21F4"/>
    <w:rsid w:val="003A2F3C"/>
    <w:rsid w:val="003A5AD4"/>
    <w:rsid w:val="003A69A8"/>
    <w:rsid w:val="003A6BFD"/>
    <w:rsid w:val="003B01B2"/>
    <w:rsid w:val="003B07C9"/>
    <w:rsid w:val="003B0A85"/>
    <w:rsid w:val="003B0F0C"/>
    <w:rsid w:val="003B2C2A"/>
    <w:rsid w:val="003B31F0"/>
    <w:rsid w:val="003B3DAE"/>
    <w:rsid w:val="003B7D53"/>
    <w:rsid w:val="003C0931"/>
    <w:rsid w:val="003C220A"/>
    <w:rsid w:val="003C27E0"/>
    <w:rsid w:val="003C4771"/>
    <w:rsid w:val="003C7330"/>
    <w:rsid w:val="003D3641"/>
    <w:rsid w:val="003D4F6A"/>
    <w:rsid w:val="003D5031"/>
    <w:rsid w:val="003D7C34"/>
    <w:rsid w:val="003D7D68"/>
    <w:rsid w:val="003E0624"/>
    <w:rsid w:val="003E08A9"/>
    <w:rsid w:val="003E0B0D"/>
    <w:rsid w:val="003E2164"/>
    <w:rsid w:val="003E23E8"/>
    <w:rsid w:val="003E2BA1"/>
    <w:rsid w:val="003E2F2E"/>
    <w:rsid w:val="003E706F"/>
    <w:rsid w:val="003E799D"/>
    <w:rsid w:val="003E7C9F"/>
    <w:rsid w:val="003F0498"/>
    <w:rsid w:val="003F0A6B"/>
    <w:rsid w:val="003F1122"/>
    <w:rsid w:val="003F2A38"/>
    <w:rsid w:val="003F3200"/>
    <w:rsid w:val="003F3725"/>
    <w:rsid w:val="003F3AD9"/>
    <w:rsid w:val="003F4BFF"/>
    <w:rsid w:val="003F4D53"/>
    <w:rsid w:val="003F7BD1"/>
    <w:rsid w:val="00401263"/>
    <w:rsid w:val="00402FD7"/>
    <w:rsid w:val="00403FA5"/>
    <w:rsid w:val="0040601E"/>
    <w:rsid w:val="004111AD"/>
    <w:rsid w:val="00414902"/>
    <w:rsid w:val="004156BA"/>
    <w:rsid w:val="00416B69"/>
    <w:rsid w:val="00416CB7"/>
    <w:rsid w:val="004200D6"/>
    <w:rsid w:val="004206AB"/>
    <w:rsid w:val="00420F44"/>
    <w:rsid w:val="00424DAC"/>
    <w:rsid w:val="004250C0"/>
    <w:rsid w:val="00425360"/>
    <w:rsid w:val="0042773D"/>
    <w:rsid w:val="004311A6"/>
    <w:rsid w:val="004315A9"/>
    <w:rsid w:val="00431828"/>
    <w:rsid w:val="0043323D"/>
    <w:rsid w:val="004338B3"/>
    <w:rsid w:val="004339F6"/>
    <w:rsid w:val="004409EC"/>
    <w:rsid w:val="00441A29"/>
    <w:rsid w:val="00443AE3"/>
    <w:rsid w:val="00443CAA"/>
    <w:rsid w:val="00444747"/>
    <w:rsid w:val="00446590"/>
    <w:rsid w:val="00446B1C"/>
    <w:rsid w:val="00447DDA"/>
    <w:rsid w:val="00447F66"/>
    <w:rsid w:val="004529EE"/>
    <w:rsid w:val="0045552F"/>
    <w:rsid w:val="004616F4"/>
    <w:rsid w:val="00462915"/>
    <w:rsid w:val="0046326A"/>
    <w:rsid w:val="00463DEC"/>
    <w:rsid w:val="0046523E"/>
    <w:rsid w:val="00467043"/>
    <w:rsid w:val="00470344"/>
    <w:rsid w:val="004709D8"/>
    <w:rsid w:val="00470D7E"/>
    <w:rsid w:val="00471313"/>
    <w:rsid w:val="00471942"/>
    <w:rsid w:val="00471B8C"/>
    <w:rsid w:val="00474DD7"/>
    <w:rsid w:val="00477B90"/>
    <w:rsid w:val="0048078B"/>
    <w:rsid w:val="00481329"/>
    <w:rsid w:val="0048224D"/>
    <w:rsid w:val="004825DF"/>
    <w:rsid w:val="00484520"/>
    <w:rsid w:val="00485249"/>
    <w:rsid w:val="0048566C"/>
    <w:rsid w:val="00486E49"/>
    <w:rsid w:val="004874E3"/>
    <w:rsid w:val="00487644"/>
    <w:rsid w:val="0049073B"/>
    <w:rsid w:val="0049084B"/>
    <w:rsid w:val="00490DE8"/>
    <w:rsid w:val="004929E4"/>
    <w:rsid w:val="00493C50"/>
    <w:rsid w:val="00493DFE"/>
    <w:rsid w:val="00495379"/>
    <w:rsid w:val="00495614"/>
    <w:rsid w:val="00495B19"/>
    <w:rsid w:val="00495B67"/>
    <w:rsid w:val="0049753C"/>
    <w:rsid w:val="004A1EC7"/>
    <w:rsid w:val="004A2317"/>
    <w:rsid w:val="004A4B86"/>
    <w:rsid w:val="004A6357"/>
    <w:rsid w:val="004A76C5"/>
    <w:rsid w:val="004A7986"/>
    <w:rsid w:val="004B0927"/>
    <w:rsid w:val="004B0E13"/>
    <w:rsid w:val="004B3FE4"/>
    <w:rsid w:val="004B50B9"/>
    <w:rsid w:val="004B622A"/>
    <w:rsid w:val="004B6905"/>
    <w:rsid w:val="004B6C7A"/>
    <w:rsid w:val="004B7962"/>
    <w:rsid w:val="004B7FE8"/>
    <w:rsid w:val="004C0FA3"/>
    <w:rsid w:val="004C10F8"/>
    <w:rsid w:val="004C16DA"/>
    <w:rsid w:val="004C3560"/>
    <w:rsid w:val="004C3715"/>
    <w:rsid w:val="004C47E0"/>
    <w:rsid w:val="004C5077"/>
    <w:rsid w:val="004D2399"/>
    <w:rsid w:val="004D33B9"/>
    <w:rsid w:val="004D5F31"/>
    <w:rsid w:val="004D6411"/>
    <w:rsid w:val="004D6927"/>
    <w:rsid w:val="004D69A8"/>
    <w:rsid w:val="004D78C0"/>
    <w:rsid w:val="004D792E"/>
    <w:rsid w:val="004E0953"/>
    <w:rsid w:val="004E1AF1"/>
    <w:rsid w:val="004E2775"/>
    <w:rsid w:val="004E2F2B"/>
    <w:rsid w:val="004E3C7A"/>
    <w:rsid w:val="004E4D45"/>
    <w:rsid w:val="004E72F2"/>
    <w:rsid w:val="004F1BD5"/>
    <w:rsid w:val="004F298B"/>
    <w:rsid w:val="004F43CC"/>
    <w:rsid w:val="004F4DFA"/>
    <w:rsid w:val="004F544E"/>
    <w:rsid w:val="004F7D06"/>
    <w:rsid w:val="005019A4"/>
    <w:rsid w:val="00504C63"/>
    <w:rsid w:val="00504EFF"/>
    <w:rsid w:val="00506A83"/>
    <w:rsid w:val="00510DF3"/>
    <w:rsid w:val="00511886"/>
    <w:rsid w:val="005119F9"/>
    <w:rsid w:val="005142AB"/>
    <w:rsid w:val="00514948"/>
    <w:rsid w:val="00516DC3"/>
    <w:rsid w:val="00517AC4"/>
    <w:rsid w:val="00520196"/>
    <w:rsid w:val="00520248"/>
    <w:rsid w:val="005213DD"/>
    <w:rsid w:val="00525844"/>
    <w:rsid w:val="00527846"/>
    <w:rsid w:val="00531702"/>
    <w:rsid w:val="00531B41"/>
    <w:rsid w:val="00532963"/>
    <w:rsid w:val="0053314B"/>
    <w:rsid w:val="00535CF3"/>
    <w:rsid w:val="00536411"/>
    <w:rsid w:val="0053670C"/>
    <w:rsid w:val="00536B5B"/>
    <w:rsid w:val="0054027E"/>
    <w:rsid w:val="00540CCD"/>
    <w:rsid w:val="005432AF"/>
    <w:rsid w:val="00543EB8"/>
    <w:rsid w:val="00544099"/>
    <w:rsid w:val="0054577D"/>
    <w:rsid w:val="005479B1"/>
    <w:rsid w:val="00547D6F"/>
    <w:rsid w:val="00551145"/>
    <w:rsid w:val="0055420F"/>
    <w:rsid w:val="005548B0"/>
    <w:rsid w:val="00554D7E"/>
    <w:rsid w:val="005564BC"/>
    <w:rsid w:val="00560B9A"/>
    <w:rsid w:val="00560EBE"/>
    <w:rsid w:val="0056132F"/>
    <w:rsid w:val="00562742"/>
    <w:rsid w:val="00563724"/>
    <w:rsid w:val="005641B4"/>
    <w:rsid w:val="00565BB3"/>
    <w:rsid w:val="005664D0"/>
    <w:rsid w:val="00574FDB"/>
    <w:rsid w:val="00577623"/>
    <w:rsid w:val="00581929"/>
    <w:rsid w:val="00583119"/>
    <w:rsid w:val="005845F1"/>
    <w:rsid w:val="00585076"/>
    <w:rsid w:val="00585335"/>
    <w:rsid w:val="005854C5"/>
    <w:rsid w:val="005902EA"/>
    <w:rsid w:val="005906D1"/>
    <w:rsid w:val="00591351"/>
    <w:rsid w:val="005928D6"/>
    <w:rsid w:val="00592E06"/>
    <w:rsid w:val="00593306"/>
    <w:rsid w:val="0059456B"/>
    <w:rsid w:val="00595F36"/>
    <w:rsid w:val="005962B9"/>
    <w:rsid w:val="005A25B0"/>
    <w:rsid w:val="005A2681"/>
    <w:rsid w:val="005A4850"/>
    <w:rsid w:val="005A4CA5"/>
    <w:rsid w:val="005A6CC7"/>
    <w:rsid w:val="005A78DD"/>
    <w:rsid w:val="005B08EA"/>
    <w:rsid w:val="005B1D47"/>
    <w:rsid w:val="005B2535"/>
    <w:rsid w:val="005B3722"/>
    <w:rsid w:val="005B46CB"/>
    <w:rsid w:val="005B5623"/>
    <w:rsid w:val="005B60DC"/>
    <w:rsid w:val="005B79AE"/>
    <w:rsid w:val="005C321A"/>
    <w:rsid w:val="005C3405"/>
    <w:rsid w:val="005C6895"/>
    <w:rsid w:val="005C6FF4"/>
    <w:rsid w:val="005D07F9"/>
    <w:rsid w:val="005D14A0"/>
    <w:rsid w:val="005D1ABC"/>
    <w:rsid w:val="005D2CB8"/>
    <w:rsid w:val="005D488E"/>
    <w:rsid w:val="005D5A7F"/>
    <w:rsid w:val="005E0826"/>
    <w:rsid w:val="005E22CA"/>
    <w:rsid w:val="005E4C46"/>
    <w:rsid w:val="005E5298"/>
    <w:rsid w:val="005F087D"/>
    <w:rsid w:val="005F179E"/>
    <w:rsid w:val="005F7B69"/>
    <w:rsid w:val="006009BF"/>
    <w:rsid w:val="006018A4"/>
    <w:rsid w:val="00601A9D"/>
    <w:rsid w:val="00602D4E"/>
    <w:rsid w:val="006046CA"/>
    <w:rsid w:val="00605F4B"/>
    <w:rsid w:val="00606EA7"/>
    <w:rsid w:val="00607287"/>
    <w:rsid w:val="00610109"/>
    <w:rsid w:val="0061041A"/>
    <w:rsid w:val="00611405"/>
    <w:rsid w:val="006117B1"/>
    <w:rsid w:val="00611C3C"/>
    <w:rsid w:val="0061312B"/>
    <w:rsid w:val="006133DD"/>
    <w:rsid w:val="00613B39"/>
    <w:rsid w:val="00613CFD"/>
    <w:rsid w:val="0062159A"/>
    <w:rsid w:val="00623295"/>
    <w:rsid w:val="006240C1"/>
    <w:rsid w:val="00630833"/>
    <w:rsid w:val="00630DD3"/>
    <w:rsid w:val="006313E5"/>
    <w:rsid w:val="006317B6"/>
    <w:rsid w:val="00632AF6"/>
    <w:rsid w:val="00633734"/>
    <w:rsid w:val="00634FBA"/>
    <w:rsid w:val="00635243"/>
    <w:rsid w:val="00635F89"/>
    <w:rsid w:val="00636E74"/>
    <w:rsid w:val="00637642"/>
    <w:rsid w:val="006377C0"/>
    <w:rsid w:val="00637806"/>
    <w:rsid w:val="00640D2C"/>
    <w:rsid w:val="0064128A"/>
    <w:rsid w:val="00644244"/>
    <w:rsid w:val="00644FA3"/>
    <w:rsid w:val="006453AD"/>
    <w:rsid w:val="00646D5E"/>
    <w:rsid w:val="00646EDF"/>
    <w:rsid w:val="00650DA6"/>
    <w:rsid w:val="00652197"/>
    <w:rsid w:val="00653BDD"/>
    <w:rsid w:val="00654AC3"/>
    <w:rsid w:val="0065530D"/>
    <w:rsid w:val="0065796C"/>
    <w:rsid w:val="00661501"/>
    <w:rsid w:val="00663A1E"/>
    <w:rsid w:val="00664008"/>
    <w:rsid w:val="00664385"/>
    <w:rsid w:val="006647DC"/>
    <w:rsid w:val="00665B5F"/>
    <w:rsid w:val="00666655"/>
    <w:rsid w:val="0066677C"/>
    <w:rsid w:val="006667E2"/>
    <w:rsid w:val="006712A7"/>
    <w:rsid w:val="00671374"/>
    <w:rsid w:val="0067383B"/>
    <w:rsid w:val="006751D8"/>
    <w:rsid w:val="00675314"/>
    <w:rsid w:val="0067540A"/>
    <w:rsid w:val="00675A04"/>
    <w:rsid w:val="00675E68"/>
    <w:rsid w:val="0067762E"/>
    <w:rsid w:val="00680F2C"/>
    <w:rsid w:val="0068189C"/>
    <w:rsid w:val="00683096"/>
    <w:rsid w:val="0068332A"/>
    <w:rsid w:val="006835B8"/>
    <w:rsid w:val="00683FBF"/>
    <w:rsid w:val="00685F22"/>
    <w:rsid w:val="006867A1"/>
    <w:rsid w:val="0068754E"/>
    <w:rsid w:val="006910EA"/>
    <w:rsid w:val="0069110F"/>
    <w:rsid w:val="00691D09"/>
    <w:rsid w:val="00691DFE"/>
    <w:rsid w:val="006922B6"/>
    <w:rsid w:val="0069728F"/>
    <w:rsid w:val="006A00CC"/>
    <w:rsid w:val="006A01BF"/>
    <w:rsid w:val="006A10ED"/>
    <w:rsid w:val="006A18FD"/>
    <w:rsid w:val="006A3014"/>
    <w:rsid w:val="006A37F0"/>
    <w:rsid w:val="006A38EF"/>
    <w:rsid w:val="006A5B8B"/>
    <w:rsid w:val="006A5C16"/>
    <w:rsid w:val="006A732A"/>
    <w:rsid w:val="006B0192"/>
    <w:rsid w:val="006B2F21"/>
    <w:rsid w:val="006B42B6"/>
    <w:rsid w:val="006B47B9"/>
    <w:rsid w:val="006B4C14"/>
    <w:rsid w:val="006B69F6"/>
    <w:rsid w:val="006B75BB"/>
    <w:rsid w:val="006C1A3F"/>
    <w:rsid w:val="006C1FEF"/>
    <w:rsid w:val="006C2954"/>
    <w:rsid w:val="006C2FEE"/>
    <w:rsid w:val="006C4AE9"/>
    <w:rsid w:val="006C5572"/>
    <w:rsid w:val="006C73E2"/>
    <w:rsid w:val="006C7904"/>
    <w:rsid w:val="006D1B75"/>
    <w:rsid w:val="006D1CF7"/>
    <w:rsid w:val="006D2890"/>
    <w:rsid w:val="006D2E29"/>
    <w:rsid w:val="006D30CE"/>
    <w:rsid w:val="006D3CEC"/>
    <w:rsid w:val="006D430B"/>
    <w:rsid w:val="006D6DAC"/>
    <w:rsid w:val="006D7CD9"/>
    <w:rsid w:val="006E11D5"/>
    <w:rsid w:val="006E1DF1"/>
    <w:rsid w:val="006E2D0D"/>
    <w:rsid w:val="006E3130"/>
    <w:rsid w:val="006F2134"/>
    <w:rsid w:val="006F329E"/>
    <w:rsid w:val="006F33FA"/>
    <w:rsid w:val="006F40A3"/>
    <w:rsid w:val="006F477A"/>
    <w:rsid w:val="006F6DAB"/>
    <w:rsid w:val="00700114"/>
    <w:rsid w:val="00700B1A"/>
    <w:rsid w:val="00701A78"/>
    <w:rsid w:val="007034C5"/>
    <w:rsid w:val="00703924"/>
    <w:rsid w:val="00703D23"/>
    <w:rsid w:val="00705CDC"/>
    <w:rsid w:val="0071120A"/>
    <w:rsid w:val="00713742"/>
    <w:rsid w:val="0071430A"/>
    <w:rsid w:val="007162F0"/>
    <w:rsid w:val="00716FF8"/>
    <w:rsid w:val="007219B6"/>
    <w:rsid w:val="00723445"/>
    <w:rsid w:val="00724872"/>
    <w:rsid w:val="007248EE"/>
    <w:rsid w:val="00724FCA"/>
    <w:rsid w:val="007320C4"/>
    <w:rsid w:val="00733369"/>
    <w:rsid w:val="007350EF"/>
    <w:rsid w:val="007356B7"/>
    <w:rsid w:val="00737309"/>
    <w:rsid w:val="00741B3B"/>
    <w:rsid w:val="00742EDB"/>
    <w:rsid w:val="007444AB"/>
    <w:rsid w:val="00745655"/>
    <w:rsid w:val="007460A1"/>
    <w:rsid w:val="00746C49"/>
    <w:rsid w:val="007470B9"/>
    <w:rsid w:val="00747C32"/>
    <w:rsid w:val="0075026E"/>
    <w:rsid w:val="00750CA8"/>
    <w:rsid w:val="00751219"/>
    <w:rsid w:val="007512FB"/>
    <w:rsid w:val="00752EE2"/>
    <w:rsid w:val="00753882"/>
    <w:rsid w:val="00754591"/>
    <w:rsid w:val="0076044C"/>
    <w:rsid w:val="0076301E"/>
    <w:rsid w:val="00764AEB"/>
    <w:rsid w:val="00764D35"/>
    <w:rsid w:val="00770EDF"/>
    <w:rsid w:val="00771468"/>
    <w:rsid w:val="00776B35"/>
    <w:rsid w:val="00777051"/>
    <w:rsid w:val="00777503"/>
    <w:rsid w:val="0078185E"/>
    <w:rsid w:val="00786D61"/>
    <w:rsid w:val="00787EA4"/>
    <w:rsid w:val="00787FC3"/>
    <w:rsid w:val="0079133E"/>
    <w:rsid w:val="007913E3"/>
    <w:rsid w:val="0079289C"/>
    <w:rsid w:val="00792AC5"/>
    <w:rsid w:val="00792EA8"/>
    <w:rsid w:val="0079566D"/>
    <w:rsid w:val="00795FFA"/>
    <w:rsid w:val="00796DAD"/>
    <w:rsid w:val="00796E7B"/>
    <w:rsid w:val="007971DC"/>
    <w:rsid w:val="007977E2"/>
    <w:rsid w:val="00797D65"/>
    <w:rsid w:val="007A2588"/>
    <w:rsid w:val="007A4413"/>
    <w:rsid w:val="007A48AF"/>
    <w:rsid w:val="007A58BA"/>
    <w:rsid w:val="007A65FA"/>
    <w:rsid w:val="007B0378"/>
    <w:rsid w:val="007B1D90"/>
    <w:rsid w:val="007B2686"/>
    <w:rsid w:val="007B3FDC"/>
    <w:rsid w:val="007C07D2"/>
    <w:rsid w:val="007C0F2B"/>
    <w:rsid w:val="007C1CC6"/>
    <w:rsid w:val="007C2ECA"/>
    <w:rsid w:val="007C5AE1"/>
    <w:rsid w:val="007C7C8C"/>
    <w:rsid w:val="007C7E5D"/>
    <w:rsid w:val="007D1050"/>
    <w:rsid w:val="007D1293"/>
    <w:rsid w:val="007D1B47"/>
    <w:rsid w:val="007D1F10"/>
    <w:rsid w:val="007D26A5"/>
    <w:rsid w:val="007D386C"/>
    <w:rsid w:val="007D561C"/>
    <w:rsid w:val="007D7848"/>
    <w:rsid w:val="007D7EF0"/>
    <w:rsid w:val="007E0547"/>
    <w:rsid w:val="007E176D"/>
    <w:rsid w:val="007E17A3"/>
    <w:rsid w:val="007E325E"/>
    <w:rsid w:val="007E4576"/>
    <w:rsid w:val="007E4D28"/>
    <w:rsid w:val="007E6FED"/>
    <w:rsid w:val="007E7169"/>
    <w:rsid w:val="007E78D6"/>
    <w:rsid w:val="007E7D3A"/>
    <w:rsid w:val="007F1382"/>
    <w:rsid w:val="007F22F3"/>
    <w:rsid w:val="007F3024"/>
    <w:rsid w:val="007F53CF"/>
    <w:rsid w:val="007F730E"/>
    <w:rsid w:val="008001FA"/>
    <w:rsid w:val="0080133B"/>
    <w:rsid w:val="0080161A"/>
    <w:rsid w:val="00802557"/>
    <w:rsid w:val="00803329"/>
    <w:rsid w:val="008035D0"/>
    <w:rsid w:val="00805573"/>
    <w:rsid w:val="00807414"/>
    <w:rsid w:val="00807947"/>
    <w:rsid w:val="008118EF"/>
    <w:rsid w:val="00813A84"/>
    <w:rsid w:val="008145BF"/>
    <w:rsid w:val="008147CE"/>
    <w:rsid w:val="00814E87"/>
    <w:rsid w:val="0081619F"/>
    <w:rsid w:val="008164CC"/>
    <w:rsid w:val="008228E4"/>
    <w:rsid w:val="00823A1B"/>
    <w:rsid w:val="00824CDB"/>
    <w:rsid w:val="008306A0"/>
    <w:rsid w:val="008306FC"/>
    <w:rsid w:val="00830D65"/>
    <w:rsid w:val="00830DE1"/>
    <w:rsid w:val="00834D9D"/>
    <w:rsid w:val="00835694"/>
    <w:rsid w:val="00835BAA"/>
    <w:rsid w:val="00835DC8"/>
    <w:rsid w:val="00836658"/>
    <w:rsid w:val="00836FC4"/>
    <w:rsid w:val="00837AD3"/>
    <w:rsid w:val="00837FE3"/>
    <w:rsid w:val="00842432"/>
    <w:rsid w:val="00842820"/>
    <w:rsid w:val="00842A46"/>
    <w:rsid w:val="00842C6E"/>
    <w:rsid w:val="00843151"/>
    <w:rsid w:val="00845264"/>
    <w:rsid w:val="00845C10"/>
    <w:rsid w:val="00845EDF"/>
    <w:rsid w:val="00846F2B"/>
    <w:rsid w:val="00850A08"/>
    <w:rsid w:val="00850C89"/>
    <w:rsid w:val="008547A7"/>
    <w:rsid w:val="00856D4B"/>
    <w:rsid w:val="008605F5"/>
    <w:rsid w:val="00860AA0"/>
    <w:rsid w:val="00860E19"/>
    <w:rsid w:val="00861D91"/>
    <w:rsid w:val="008625E4"/>
    <w:rsid w:val="00862678"/>
    <w:rsid w:val="008629C2"/>
    <w:rsid w:val="00862B6D"/>
    <w:rsid w:val="00862C7E"/>
    <w:rsid w:val="0086306B"/>
    <w:rsid w:val="008653E7"/>
    <w:rsid w:val="00865B09"/>
    <w:rsid w:val="00866A1C"/>
    <w:rsid w:val="008717D8"/>
    <w:rsid w:val="00871A25"/>
    <w:rsid w:val="0087344C"/>
    <w:rsid w:val="00873B06"/>
    <w:rsid w:val="0087466C"/>
    <w:rsid w:val="00874F2A"/>
    <w:rsid w:val="00880006"/>
    <w:rsid w:val="008837C1"/>
    <w:rsid w:val="00884973"/>
    <w:rsid w:val="00884C18"/>
    <w:rsid w:val="00885484"/>
    <w:rsid w:val="00886DF3"/>
    <w:rsid w:val="00887303"/>
    <w:rsid w:val="0089011C"/>
    <w:rsid w:val="00890A49"/>
    <w:rsid w:val="00890E49"/>
    <w:rsid w:val="00890FCA"/>
    <w:rsid w:val="008910ED"/>
    <w:rsid w:val="00892257"/>
    <w:rsid w:val="00893D61"/>
    <w:rsid w:val="00897CCB"/>
    <w:rsid w:val="008A0127"/>
    <w:rsid w:val="008A066F"/>
    <w:rsid w:val="008A1698"/>
    <w:rsid w:val="008A26D3"/>
    <w:rsid w:val="008A29F9"/>
    <w:rsid w:val="008A329A"/>
    <w:rsid w:val="008A3A7A"/>
    <w:rsid w:val="008A4292"/>
    <w:rsid w:val="008A52F2"/>
    <w:rsid w:val="008A52F8"/>
    <w:rsid w:val="008A5540"/>
    <w:rsid w:val="008A56F8"/>
    <w:rsid w:val="008A5969"/>
    <w:rsid w:val="008A7C36"/>
    <w:rsid w:val="008B07C9"/>
    <w:rsid w:val="008B2A0E"/>
    <w:rsid w:val="008B3012"/>
    <w:rsid w:val="008B5466"/>
    <w:rsid w:val="008B5726"/>
    <w:rsid w:val="008B5E0E"/>
    <w:rsid w:val="008B65C8"/>
    <w:rsid w:val="008B713A"/>
    <w:rsid w:val="008B7233"/>
    <w:rsid w:val="008B7CCB"/>
    <w:rsid w:val="008C01FD"/>
    <w:rsid w:val="008C110E"/>
    <w:rsid w:val="008C1D14"/>
    <w:rsid w:val="008C1F69"/>
    <w:rsid w:val="008C3447"/>
    <w:rsid w:val="008C37E5"/>
    <w:rsid w:val="008C3B2E"/>
    <w:rsid w:val="008C4015"/>
    <w:rsid w:val="008C72AB"/>
    <w:rsid w:val="008C78FC"/>
    <w:rsid w:val="008D00DF"/>
    <w:rsid w:val="008D0A07"/>
    <w:rsid w:val="008D112C"/>
    <w:rsid w:val="008D35CC"/>
    <w:rsid w:val="008D3DDF"/>
    <w:rsid w:val="008D3F6C"/>
    <w:rsid w:val="008D49A3"/>
    <w:rsid w:val="008D7609"/>
    <w:rsid w:val="008E1219"/>
    <w:rsid w:val="008E223A"/>
    <w:rsid w:val="008E424D"/>
    <w:rsid w:val="008E74E0"/>
    <w:rsid w:val="008F128C"/>
    <w:rsid w:val="008F1BE8"/>
    <w:rsid w:val="008F2CD0"/>
    <w:rsid w:val="008F2F52"/>
    <w:rsid w:val="008F35DD"/>
    <w:rsid w:val="008F390A"/>
    <w:rsid w:val="008F477D"/>
    <w:rsid w:val="008F6AEE"/>
    <w:rsid w:val="00900A28"/>
    <w:rsid w:val="00901282"/>
    <w:rsid w:val="00902223"/>
    <w:rsid w:val="009051B7"/>
    <w:rsid w:val="009053F5"/>
    <w:rsid w:val="00905E31"/>
    <w:rsid w:val="00907DF1"/>
    <w:rsid w:val="00911138"/>
    <w:rsid w:val="00911E28"/>
    <w:rsid w:val="00912C5C"/>
    <w:rsid w:val="00914217"/>
    <w:rsid w:val="00914C4F"/>
    <w:rsid w:val="00915104"/>
    <w:rsid w:val="00915507"/>
    <w:rsid w:val="0091550C"/>
    <w:rsid w:val="00916707"/>
    <w:rsid w:val="009206F0"/>
    <w:rsid w:val="009206FE"/>
    <w:rsid w:val="00920945"/>
    <w:rsid w:val="00920B1B"/>
    <w:rsid w:val="00920E63"/>
    <w:rsid w:val="009212FB"/>
    <w:rsid w:val="00921CD2"/>
    <w:rsid w:val="00921D69"/>
    <w:rsid w:val="009225E4"/>
    <w:rsid w:val="009235FA"/>
    <w:rsid w:val="00924C70"/>
    <w:rsid w:val="00926D8E"/>
    <w:rsid w:val="00927A55"/>
    <w:rsid w:val="00930CC7"/>
    <w:rsid w:val="00930D62"/>
    <w:rsid w:val="00931B2A"/>
    <w:rsid w:val="0093294D"/>
    <w:rsid w:val="00932AFE"/>
    <w:rsid w:val="009339B4"/>
    <w:rsid w:val="009339D9"/>
    <w:rsid w:val="00936A82"/>
    <w:rsid w:val="00936FD7"/>
    <w:rsid w:val="00937042"/>
    <w:rsid w:val="00940F90"/>
    <w:rsid w:val="00942712"/>
    <w:rsid w:val="00944655"/>
    <w:rsid w:val="00944B4D"/>
    <w:rsid w:val="00944EB3"/>
    <w:rsid w:val="00945A26"/>
    <w:rsid w:val="00950AD4"/>
    <w:rsid w:val="00950CBC"/>
    <w:rsid w:val="00950FAD"/>
    <w:rsid w:val="0095204B"/>
    <w:rsid w:val="00952359"/>
    <w:rsid w:val="00954309"/>
    <w:rsid w:val="00955BB6"/>
    <w:rsid w:val="009564C7"/>
    <w:rsid w:val="00956D80"/>
    <w:rsid w:val="00960252"/>
    <w:rsid w:val="009604FB"/>
    <w:rsid w:val="00961687"/>
    <w:rsid w:val="009619EF"/>
    <w:rsid w:val="00961C3C"/>
    <w:rsid w:val="0096260C"/>
    <w:rsid w:val="00962ABF"/>
    <w:rsid w:val="009704E8"/>
    <w:rsid w:val="009706B4"/>
    <w:rsid w:val="00974272"/>
    <w:rsid w:val="009806CB"/>
    <w:rsid w:val="00980F6C"/>
    <w:rsid w:val="0098103E"/>
    <w:rsid w:val="00981632"/>
    <w:rsid w:val="00982003"/>
    <w:rsid w:val="00982291"/>
    <w:rsid w:val="0098263F"/>
    <w:rsid w:val="009841A1"/>
    <w:rsid w:val="00985D90"/>
    <w:rsid w:val="00990123"/>
    <w:rsid w:val="00990756"/>
    <w:rsid w:val="009911D8"/>
    <w:rsid w:val="00991D59"/>
    <w:rsid w:val="00993E6E"/>
    <w:rsid w:val="00995183"/>
    <w:rsid w:val="009974CA"/>
    <w:rsid w:val="009A04C7"/>
    <w:rsid w:val="009A160D"/>
    <w:rsid w:val="009A378C"/>
    <w:rsid w:val="009A3E9E"/>
    <w:rsid w:val="009A5740"/>
    <w:rsid w:val="009A5A5E"/>
    <w:rsid w:val="009A6C39"/>
    <w:rsid w:val="009A7893"/>
    <w:rsid w:val="009B123E"/>
    <w:rsid w:val="009B18BA"/>
    <w:rsid w:val="009B2E41"/>
    <w:rsid w:val="009B3F33"/>
    <w:rsid w:val="009B4CA0"/>
    <w:rsid w:val="009B60D8"/>
    <w:rsid w:val="009B6918"/>
    <w:rsid w:val="009B7975"/>
    <w:rsid w:val="009C1637"/>
    <w:rsid w:val="009C36BD"/>
    <w:rsid w:val="009C3E6A"/>
    <w:rsid w:val="009C56BF"/>
    <w:rsid w:val="009C6931"/>
    <w:rsid w:val="009C7DD6"/>
    <w:rsid w:val="009D0D06"/>
    <w:rsid w:val="009D0D6B"/>
    <w:rsid w:val="009D2B32"/>
    <w:rsid w:val="009D5A33"/>
    <w:rsid w:val="009E1CE3"/>
    <w:rsid w:val="009E2269"/>
    <w:rsid w:val="009E3800"/>
    <w:rsid w:val="009E49C1"/>
    <w:rsid w:val="009F18E6"/>
    <w:rsid w:val="009F1D56"/>
    <w:rsid w:val="009F3438"/>
    <w:rsid w:val="009F4D06"/>
    <w:rsid w:val="009F6048"/>
    <w:rsid w:val="009F6782"/>
    <w:rsid w:val="009F7169"/>
    <w:rsid w:val="00A0174A"/>
    <w:rsid w:val="00A01F6A"/>
    <w:rsid w:val="00A0228C"/>
    <w:rsid w:val="00A0406B"/>
    <w:rsid w:val="00A068B6"/>
    <w:rsid w:val="00A07199"/>
    <w:rsid w:val="00A10690"/>
    <w:rsid w:val="00A11F5B"/>
    <w:rsid w:val="00A12CE3"/>
    <w:rsid w:val="00A13AF3"/>
    <w:rsid w:val="00A13E32"/>
    <w:rsid w:val="00A14C8F"/>
    <w:rsid w:val="00A14E66"/>
    <w:rsid w:val="00A223ED"/>
    <w:rsid w:val="00A23A56"/>
    <w:rsid w:val="00A24442"/>
    <w:rsid w:val="00A26A58"/>
    <w:rsid w:val="00A27027"/>
    <w:rsid w:val="00A2728E"/>
    <w:rsid w:val="00A27A16"/>
    <w:rsid w:val="00A3064F"/>
    <w:rsid w:val="00A30879"/>
    <w:rsid w:val="00A30C20"/>
    <w:rsid w:val="00A30CF3"/>
    <w:rsid w:val="00A31826"/>
    <w:rsid w:val="00A33EDE"/>
    <w:rsid w:val="00A34B3C"/>
    <w:rsid w:val="00A3506F"/>
    <w:rsid w:val="00A35613"/>
    <w:rsid w:val="00A367A4"/>
    <w:rsid w:val="00A367B2"/>
    <w:rsid w:val="00A36E71"/>
    <w:rsid w:val="00A37460"/>
    <w:rsid w:val="00A41F21"/>
    <w:rsid w:val="00A42696"/>
    <w:rsid w:val="00A42993"/>
    <w:rsid w:val="00A43EB2"/>
    <w:rsid w:val="00A4547E"/>
    <w:rsid w:val="00A4580A"/>
    <w:rsid w:val="00A461BA"/>
    <w:rsid w:val="00A46DE6"/>
    <w:rsid w:val="00A5095F"/>
    <w:rsid w:val="00A50AB1"/>
    <w:rsid w:val="00A50DD6"/>
    <w:rsid w:val="00A50FA8"/>
    <w:rsid w:val="00A53CF4"/>
    <w:rsid w:val="00A55D87"/>
    <w:rsid w:val="00A57188"/>
    <w:rsid w:val="00A603F5"/>
    <w:rsid w:val="00A6070C"/>
    <w:rsid w:val="00A60778"/>
    <w:rsid w:val="00A61069"/>
    <w:rsid w:val="00A61717"/>
    <w:rsid w:val="00A622BF"/>
    <w:rsid w:val="00A6481D"/>
    <w:rsid w:val="00A66424"/>
    <w:rsid w:val="00A71E30"/>
    <w:rsid w:val="00A71F58"/>
    <w:rsid w:val="00A72542"/>
    <w:rsid w:val="00A73652"/>
    <w:rsid w:val="00A75877"/>
    <w:rsid w:val="00A7648B"/>
    <w:rsid w:val="00A8047F"/>
    <w:rsid w:val="00A807F6"/>
    <w:rsid w:val="00A8294C"/>
    <w:rsid w:val="00A83311"/>
    <w:rsid w:val="00A86D99"/>
    <w:rsid w:val="00A90259"/>
    <w:rsid w:val="00A9118B"/>
    <w:rsid w:val="00A92329"/>
    <w:rsid w:val="00A93C7F"/>
    <w:rsid w:val="00A95A39"/>
    <w:rsid w:val="00A968F4"/>
    <w:rsid w:val="00A978CF"/>
    <w:rsid w:val="00A97C9A"/>
    <w:rsid w:val="00AA0335"/>
    <w:rsid w:val="00AA0889"/>
    <w:rsid w:val="00AA150B"/>
    <w:rsid w:val="00AA1CD9"/>
    <w:rsid w:val="00AA22A2"/>
    <w:rsid w:val="00AA22AC"/>
    <w:rsid w:val="00AA6345"/>
    <w:rsid w:val="00AA7C05"/>
    <w:rsid w:val="00AB0337"/>
    <w:rsid w:val="00AB1AEA"/>
    <w:rsid w:val="00AB2185"/>
    <w:rsid w:val="00AB26EB"/>
    <w:rsid w:val="00AB2D3F"/>
    <w:rsid w:val="00AB4E03"/>
    <w:rsid w:val="00AC2E65"/>
    <w:rsid w:val="00AC2F5D"/>
    <w:rsid w:val="00AC31B9"/>
    <w:rsid w:val="00AC54B2"/>
    <w:rsid w:val="00AC557D"/>
    <w:rsid w:val="00AC5720"/>
    <w:rsid w:val="00AC5C61"/>
    <w:rsid w:val="00AC5E75"/>
    <w:rsid w:val="00AC7391"/>
    <w:rsid w:val="00AC73E2"/>
    <w:rsid w:val="00AD0F86"/>
    <w:rsid w:val="00AD23D5"/>
    <w:rsid w:val="00AD2869"/>
    <w:rsid w:val="00AD326F"/>
    <w:rsid w:val="00AD4012"/>
    <w:rsid w:val="00AD4FC9"/>
    <w:rsid w:val="00AD501D"/>
    <w:rsid w:val="00AE01D6"/>
    <w:rsid w:val="00AE0524"/>
    <w:rsid w:val="00AE07CC"/>
    <w:rsid w:val="00AE2640"/>
    <w:rsid w:val="00AE295D"/>
    <w:rsid w:val="00AE2B32"/>
    <w:rsid w:val="00AE2FC2"/>
    <w:rsid w:val="00AE499D"/>
    <w:rsid w:val="00AE567A"/>
    <w:rsid w:val="00AE62C3"/>
    <w:rsid w:val="00AE6B25"/>
    <w:rsid w:val="00AE6BBC"/>
    <w:rsid w:val="00AF105D"/>
    <w:rsid w:val="00AF16EC"/>
    <w:rsid w:val="00AF2411"/>
    <w:rsid w:val="00AF2CF0"/>
    <w:rsid w:val="00AF5E7F"/>
    <w:rsid w:val="00AF6302"/>
    <w:rsid w:val="00AF67DB"/>
    <w:rsid w:val="00AF71AF"/>
    <w:rsid w:val="00B0053D"/>
    <w:rsid w:val="00B010C3"/>
    <w:rsid w:val="00B01A64"/>
    <w:rsid w:val="00B02189"/>
    <w:rsid w:val="00B021C0"/>
    <w:rsid w:val="00B02881"/>
    <w:rsid w:val="00B02FDE"/>
    <w:rsid w:val="00B0349F"/>
    <w:rsid w:val="00B03F6D"/>
    <w:rsid w:val="00B043CD"/>
    <w:rsid w:val="00B049D4"/>
    <w:rsid w:val="00B04D93"/>
    <w:rsid w:val="00B10B37"/>
    <w:rsid w:val="00B12ECC"/>
    <w:rsid w:val="00B1484E"/>
    <w:rsid w:val="00B17793"/>
    <w:rsid w:val="00B21205"/>
    <w:rsid w:val="00B2318E"/>
    <w:rsid w:val="00B23346"/>
    <w:rsid w:val="00B24C4F"/>
    <w:rsid w:val="00B259BE"/>
    <w:rsid w:val="00B27E26"/>
    <w:rsid w:val="00B32765"/>
    <w:rsid w:val="00B32830"/>
    <w:rsid w:val="00B3294F"/>
    <w:rsid w:val="00B34204"/>
    <w:rsid w:val="00B3741D"/>
    <w:rsid w:val="00B40CEE"/>
    <w:rsid w:val="00B443CF"/>
    <w:rsid w:val="00B5291C"/>
    <w:rsid w:val="00B531A9"/>
    <w:rsid w:val="00B54CF4"/>
    <w:rsid w:val="00B553B7"/>
    <w:rsid w:val="00B55644"/>
    <w:rsid w:val="00B55CFD"/>
    <w:rsid w:val="00B6050E"/>
    <w:rsid w:val="00B607C3"/>
    <w:rsid w:val="00B60C9D"/>
    <w:rsid w:val="00B61F9A"/>
    <w:rsid w:val="00B626AD"/>
    <w:rsid w:val="00B62E95"/>
    <w:rsid w:val="00B63A8A"/>
    <w:rsid w:val="00B649CA"/>
    <w:rsid w:val="00B7239E"/>
    <w:rsid w:val="00B7289B"/>
    <w:rsid w:val="00B732B5"/>
    <w:rsid w:val="00B735AD"/>
    <w:rsid w:val="00B76C55"/>
    <w:rsid w:val="00B76FD0"/>
    <w:rsid w:val="00B80369"/>
    <w:rsid w:val="00B8078F"/>
    <w:rsid w:val="00B81BEF"/>
    <w:rsid w:val="00B81F5B"/>
    <w:rsid w:val="00B82989"/>
    <w:rsid w:val="00B84A99"/>
    <w:rsid w:val="00B853E7"/>
    <w:rsid w:val="00B85530"/>
    <w:rsid w:val="00B85679"/>
    <w:rsid w:val="00B8656C"/>
    <w:rsid w:val="00B8665F"/>
    <w:rsid w:val="00B917F5"/>
    <w:rsid w:val="00B929AA"/>
    <w:rsid w:val="00B92CB3"/>
    <w:rsid w:val="00B94E17"/>
    <w:rsid w:val="00B96FB0"/>
    <w:rsid w:val="00BA00B9"/>
    <w:rsid w:val="00BA18BB"/>
    <w:rsid w:val="00BA21A5"/>
    <w:rsid w:val="00BA2E0A"/>
    <w:rsid w:val="00BA38AF"/>
    <w:rsid w:val="00BA4254"/>
    <w:rsid w:val="00BA4302"/>
    <w:rsid w:val="00BA5985"/>
    <w:rsid w:val="00BA6A67"/>
    <w:rsid w:val="00BB2890"/>
    <w:rsid w:val="00BB377B"/>
    <w:rsid w:val="00BB4ACD"/>
    <w:rsid w:val="00BB4D4F"/>
    <w:rsid w:val="00BB50B7"/>
    <w:rsid w:val="00BB7917"/>
    <w:rsid w:val="00BC0EB5"/>
    <w:rsid w:val="00BC2B5C"/>
    <w:rsid w:val="00BC3BF8"/>
    <w:rsid w:val="00BC615E"/>
    <w:rsid w:val="00BC73DA"/>
    <w:rsid w:val="00BC7B46"/>
    <w:rsid w:val="00BD1A44"/>
    <w:rsid w:val="00BD23E6"/>
    <w:rsid w:val="00BD2A30"/>
    <w:rsid w:val="00BD408F"/>
    <w:rsid w:val="00BD4B8C"/>
    <w:rsid w:val="00BD6ADC"/>
    <w:rsid w:val="00BD6E1B"/>
    <w:rsid w:val="00BD6F4C"/>
    <w:rsid w:val="00BD7DA6"/>
    <w:rsid w:val="00BE0CFD"/>
    <w:rsid w:val="00BE16FA"/>
    <w:rsid w:val="00BE42AC"/>
    <w:rsid w:val="00BF04A5"/>
    <w:rsid w:val="00BF12AB"/>
    <w:rsid w:val="00BF1547"/>
    <w:rsid w:val="00BF1BCC"/>
    <w:rsid w:val="00BF2C18"/>
    <w:rsid w:val="00BF36F0"/>
    <w:rsid w:val="00BF4E54"/>
    <w:rsid w:val="00BF68C0"/>
    <w:rsid w:val="00BF7747"/>
    <w:rsid w:val="00C004D0"/>
    <w:rsid w:val="00C017D7"/>
    <w:rsid w:val="00C0263E"/>
    <w:rsid w:val="00C02FD2"/>
    <w:rsid w:val="00C02FF6"/>
    <w:rsid w:val="00C0377B"/>
    <w:rsid w:val="00C0409E"/>
    <w:rsid w:val="00C040D6"/>
    <w:rsid w:val="00C043D9"/>
    <w:rsid w:val="00C06235"/>
    <w:rsid w:val="00C11093"/>
    <w:rsid w:val="00C11C7C"/>
    <w:rsid w:val="00C11CB4"/>
    <w:rsid w:val="00C120BB"/>
    <w:rsid w:val="00C12DCD"/>
    <w:rsid w:val="00C141B3"/>
    <w:rsid w:val="00C15B6B"/>
    <w:rsid w:val="00C2145B"/>
    <w:rsid w:val="00C25399"/>
    <w:rsid w:val="00C25B6A"/>
    <w:rsid w:val="00C2633E"/>
    <w:rsid w:val="00C26ED1"/>
    <w:rsid w:val="00C274AD"/>
    <w:rsid w:val="00C303F2"/>
    <w:rsid w:val="00C30B7D"/>
    <w:rsid w:val="00C31F4A"/>
    <w:rsid w:val="00C31F87"/>
    <w:rsid w:val="00C34FCA"/>
    <w:rsid w:val="00C35CAF"/>
    <w:rsid w:val="00C40D58"/>
    <w:rsid w:val="00C414A0"/>
    <w:rsid w:val="00C42560"/>
    <w:rsid w:val="00C42EB6"/>
    <w:rsid w:val="00C458EA"/>
    <w:rsid w:val="00C45FCD"/>
    <w:rsid w:val="00C50D45"/>
    <w:rsid w:val="00C50E80"/>
    <w:rsid w:val="00C5378D"/>
    <w:rsid w:val="00C57EBD"/>
    <w:rsid w:val="00C57F56"/>
    <w:rsid w:val="00C612FD"/>
    <w:rsid w:val="00C61381"/>
    <w:rsid w:val="00C613AE"/>
    <w:rsid w:val="00C6342B"/>
    <w:rsid w:val="00C63519"/>
    <w:rsid w:val="00C64D44"/>
    <w:rsid w:val="00C6503F"/>
    <w:rsid w:val="00C6542C"/>
    <w:rsid w:val="00C661B6"/>
    <w:rsid w:val="00C706EE"/>
    <w:rsid w:val="00C70D6C"/>
    <w:rsid w:val="00C729BB"/>
    <w:rsid w:val="00C72D43"/>
    <w:rsid w:val="00C7382E"/>
    <w:rsid w:val="00C75BB1"/>
    <w:rsid w:val="00C75F2A"/>
    <w:rsid w:val="00C775F7"/>
    <w:rsid w:val="00C77B8A"/>
    <w:rsid w:val="00C81CCB"/>
    <w:rsid w:val="00C84219"/>
    <w:rsid w:val="00C843F1"/>
    <w:rsid w:val="00C844F7"/>
    <w:rsid w:val="00C848F8"/>
    <w:rsid w:val="00C86CCA"/>
    <w:rsid w:val="00C8750F"/>
    <w:rsid w:val="00C87680"/>
    <w:rsid w:val="00C95DC5"/>
    <w:rsid w:val="00CA08E4"/>
    <w:rsid w:val="00CA0C2E"/>
    <w:rsid w:val="00CA586C"/>
    <w:rsid w:val="00CA5E64"/>
    <w:rsid w:val="00CB3B48"/>
    <w:rsid w:val="00CB3D07"/>
    <w:rsid w:val="00CB4181"/>
    <w:rsid w:val="00CB7100"/>
    <w:rsid w:val="00CB78E0"/>
    <w:rsid w:val="00CB7CC3"/>
    <w:rsid w:val="00CC39BF"/>
    <w:rsid w:val="00CC3CB4"/>
    <w:rsid w:val="00CC4535"/>
    <w:rsid w:val="00CC48EE"/>
    <w:rsid w:val="00CD2680"/>
    <w:rsid w:val="00CD304F"/>
    <w:rsid w:val="00CD32C2"/>
    <w:rsid w:val="00CD46C5"/>
    <w:rsid w:val="00CD6ACA"/>
    <w:rsid w:val="00CD7918"/>
    <w:rsid w:val="00CD798F"/>
    <w:rsid w:val="00CD7B40"/>
    <w:rsid w:val="00CD7F0D"/>
    <w:rsid w:val="00CE03C4"/>
    <w:rsid w:val="00CE0871"/>
    <w:rsid w:val="00CE0E2E"/>
    <w:rsid w:val="00CE0F2B"/>
    <w:rsid w:val="00CE187B"/>
    <w:rsid w:val="00CE27B0"/>
    <w:rsid w:val="00CE32B8"/>
    <w:rsid w:val="00CE344D"/>
    <w:rsid w:val="00CE488D"/>
    <w:rsid w:val="00CE5CC1"/>
    <w:rsid w:val="00CE6467"/>
    <w:rsid w:val="00CE678F"/>
    <w:rsid w:val="00CE75A8"/>
    <w:rsid w:val="00CF0B06"/>
    <w:rsid w:val="00CF0B2F"/>
    <w:rsid w:val="00CF174E"/>
    <w:rsid w:val="00CF330E"/>
    <w:rsid w:val="00CF39AA"/>
    <w:rsid w:val="00CF3DD1"/>
    <w:rsid w:val="00CF42D7"/>
    <w:rsid w:val="00D01794"/>
    <w:rsid w:val="00D02ACE"/>
    <w:rsid w:val="00D02BCD"/>
    <w:rsid w:val="00D02C95"/>
    <w:rsid w:val="00D055C5"/>
    <w:rsid w:val="00D07498"/>
    <w:rsid w:val="00D106B3"/>
    <w:rsid w:val="00D10EF0"/>
    <w:rsid w:val="00D151D1"/>
    <w:rsid w:val="00D15BAD"/>
    <w:rsid w:val="00D15C9F"/>
    <w:rsid w:val="00D17789"/>
    <w:rsid w:val="00D2309C"/>
    <w:rsid w:val="00D23128"/>
    <w:rsid w:val="00D257BA"/>
    <w:rsid w:val="00D25D7F"/>
    <w:rsid w:val="00D26BEC"/>
    <w:rsid w:val="00D278A6"/>
    <w:rsid w:val="00D31DC3"/>
    <w:rsid w:val="00D32B26"/>
    <w:rsid w:val="00D33D43"/>
    <w:rsid w:val="00D36653"/>
    <w:rsid w:val="00D36F60"/>
    <w:rsid w:val="00D400ED"/>
    <w:rsid w:val="00D40418"/>
    <w:rsid w:val="00D41CB6"/>
    <w:rsid w:val="00D431D3"/>
    <w:rsid w:val="00D44AB5"/>
    <w:rsid w:val="00D46EAF"/>
    <w:rsid w:val="00D47A92"/>
    <w:rsid w:val="00D51ECF"/>
    <w:rsid w:val="00D5568C"/>
    <w:rsid w:val="00D55D9F"/>
    <w:rsid w:val="00D56BB7"/>
    <w:rsid w:val="00D63D2F"/>
    <w:rsid w:val="00D65330"/>
    <w:rsid w:val="00D663E8"/>
    <w:rsid w:val="00D703FB"/>
    <w:rsid w:val="00D720AD"/>
    <w:rsid w:val="00D77112"/>
    <w:rsid w:val="00D81398"/>
    <w:rsid w:val="00D81962"/>
    <w:rsid w:val="00D82CB7"/>
    <w:rsid w:val="00D849C3"/>
    <w:rsid w:val="00D870C1"/>
    <w:rsid w:val="00D90CC7"/>
    <w:rsid w:val="00D918E4"/>
    <w:rsid w:val="00D92159"/>
    <w:rsid w:val="00D936C1"/>
    <w:rsid w:val="00D939CB"/>
    <w:rsid w:val="00D95853"/>
    <w:rsid w:val="00D9595B"/>
    <w:rsid w:val="00D9722C"/>
    <w:rsid w:val="00DA1410"/>
    <w:rsid w:val="00DA3457"/>
    <w:rsid w:val="00DA4D53"/>
    <w:rsid w:val="00DA5651"/>
    <w:rsid w:val="00DA5B20"/>
    <w:rsid w:val="00DA6465"/>
    <w:rsid w:val="00DA73A9"/>
    <w:rsid w:val="00DB063C"/>
    <w:rsid w:val="00DB0A4E"/>
    <w:rsid w:val="00DB1B21"/>
    <w:rsid w:val="00DB23B5"/>
    <w:rsid w:val="00DB2610"/>
    <w:rsid w:val="00DB2939"/>
    <w:rsid w:val="00DB4383"/>
    <w:rsid w:val="00DB7608"/>
    <w:rsid w:val="00DC01A7"/>
    <w:rsid w:val="00DC02FA"/>
    <w:rsid w:val="00DC1C9C"/>
    <w:rsid w:val="00DC2F96"/>
    <w:rsid w:val="00DC3254"/>
    <w:rsid w:val="00DC4A3D"/>
    <w:rsid w:val="00DC53A7"/>
    <w:rsid w:val="00DC68E6"/>
    <w:rsid w:val="00DD131B"/>
    <w:rsid w:val="00DD1548"/>
    <w:rsid w:val="00DD4F4F"/>
    <w:rsid w:val="00DD7F4D"/>
    <w:rsid w:val="00DE7494"/>
    <w:rsid w:val="00DF14D7"/>
    <w:rsid w:val="00DF3252"/>
    <w:rsid w:val="00DF4DA6"/>
    <w:rsid w:val="00DF69C5"/>
    <w:rsid w:val="00DF71AE"/>
    <w:rsid w:val="00E00024"/>
    <w:rsid w:val="00E00DAF"/>
    <w:rsid w:val="00E01518"/>
    <w:rsid w:val="00E01D86"/>
    <w:rsid w:val="00E043A0"/>
    <w:rsid w:val="00E04FDE"/>
    <w:rsid w:val="00E056F3"/>
    <w:rsid w:val="00E05AF9"/>
    <w:rsid w:val="00E06668"/>
    <w:rsid w:val="00E12EE6"/>
    <w:rsid w:val="00E138E0"/>
    <w:rsid w:val="00E15CEC"/>
    <w:rsid w:val="00E21939"/>
    <w:rsid w:val="00E219E9"/>
    <w:rsid w:val="00E21E18"/>
    <w:rsid w:val="00E23C06"/>
    <w:rsid w:val="00E242F6"/>
    <w:rsid w:val="00E24BAD"/>
    <w:rsid w:val="00E269BB"/>
    <w:rsid w:val="00E270FE"/>
    <w:rsid w:val="00E3029C"/>
    <w:rsid w:val="00E30E3A"/>
    <w:rsid w:val="00E31E56"/>
    <w:rsid w:val="00E32073"/>
    <w:rsid w:val="00E32769"/>
    <w:rsid w:val="00E335DA"/>
    <w:rsid w:val="00E3449F"/>
    <w:rsid w:val="00E34706"/>
    <w:rsid w:val="00E3596B"/>
    <w:rsid w:val="00E359D0"/>
    <w:rsid w:val="00E36F9C"/>
    <w:rsid w:val="00E4078C"/>
    <w:rsid w:val="00E46EC9"/>
    <w:rsid w:val="00E50405"/>
    <w:rsid w:val="00E50F3F"/>
    <w:rsid w:val="00E51236"/>
    <w:rsid w:val="00E52C1E"/>
    <w:rsid w:val="00E55C74"/>
    <w:rsid w:val="00E5665C"/>
    <w:rsid w:val="00E56E99"/>
    <w:rsid w:val="00E57AC1"/>
    <w:rsid w:val="00E61F53"/>
    <w:rsid w:val="00E62A3D"/>
    <w:rsid w:val="00E63886"/>
    <w:rsid w:val="00E643F6"/>
    <w:rsid w:val="00E644A7"/>
    <w:rsid w:val="00E65183"/>
    <w:rsid w:val="00E6679F"/>
    <w:rsid w:val="00E66C86"/>
    <w:rsid w:val="00E705D3"/>
    <w:rsid w:val="00E70A6E"/>
    <w:rsid w:val="00E7176E"/>
    <w:rsid w:val="00E71E1E"/>
    <w:rsid w:val="00E72FCD"/>
    <w:rsid w:val="00E7314B"/>
    <w:rsid w:val="00E73D60"/>
    <w:rsid w:val="00E7547B"/>
    <w:rsid w:val="00E7614B"/>
    <w:rsid w:val="00E76F1A"/>
    <w:rsid w:val="00E802AC"/>
    <w:rsid w:val="00E80E5E"/>
    <w:rsid w:val="00E82054"/>
    <w:rsid w:val="00E8340F"/>
    <w:rsid w:val="00E87E06"/>
    <w:rsid w:val="00E90ECC"/>
    <w:rsid w:val="00E919FF"/>
    <w:rsid w:val="00E91D68"/>
    <w:rsid w:val="00E92B03"/>
    <w:rsid w:val="00E952AE"/>
    <w:rsid w:val="00E95A37"/>
    <w:rsid w:val="00E97957"/>
    <w:rsid w:val="00E979E2"/>
    <w:rsid w:val="00EA197F"/>
    <w:rsid w:val="00EA201B"/>
    <w:rsid w:val="00EA265A"/>
    <w:rsid w:val="00EA28C4"/>
    <w:rsid w:val="00EA306F"/>
    <w:rsid w:val="00EA51D5"/>
    <w:rsid w:val="00EA5A03"/>
    <w:rsid w:val="00EA7E8B"/>
    <w:rsid w:val="00EB134A"/>
    <w:rsid w:val="00EB474D"/>
    <w:rsid w:val="00EB4E5E"/>
    <w:rsid w:val="00EB6EA4"/>
    <w:rsid w:val="00EC0AAC"/>
    <w:rsid w:val="00EC30DF"/>
    <w:rsid w:val="00EC3196"/>
    <w:rsid w:val="00EC402E"/>
    <w:rsid w:val="00EC558C"/>
    <w:rsid w:val="00ED029D"/>
    <w:rsid w:val="00ED2996"/>
    <w:rsid w:val="00ED2D6E"/>
    <w:rsid w:val="00EE1742"/>
    <w:rsid w:val="00EE5778"/>
    <w:rsid w:val="00EE67A5"/>
    <w:rsid w:val="00EF0777"/>
    <w:rsid w:val="00EF2767"/>
    <w:rsid w:val="00EF2A06"/>
    <w:rsid w:val="00EF37C4"/>
    <w:rsid w:val="00EF3B54"/>
    <w:rsid w:val="00EF40A9"/>
    <w:rsid w:val="00EF4AE8"/>
    <w:rsid w:val="00EF5A1C"/>
    <w:rsid w:val="00EF61BE"/>
    <w:rsid w:val="00EF6B7C"/>
    <w:rsid w:val="00F00C63"/>
    <w:rsid w:val="00F01CA9"/>
    <w:rsid w:val="00F0308D"/>
    <w:rsid w:val="00F039F8"/>
    <w:rsid w:val="00F04DAF"/>
    <w:rsid w:val="00F0601C"/>
    <w:rsid w:val="00F0787D"/>
    <w:rsid w:val="00F15D94"/>
    <w:rsid w:val="00F17DC2"/>
    <w:rsid w:val="00F20981"/>
    <w:rsid w:val="00F20A00"/>
    <w:rsid w:val="00F21233"/>
    <w:rsid w:val="00F21571"/>
    <w:rsid w:val="00F219F4"/>
    <w:rsid w:val="00F24454"/>
    <w:rsid w:val="00F24973"/>
    <w:rsid w:val="00F3004B"/>
    <w:rsid w:val="00F30071"/>
    <w:rsid w:val="00F32837"/>
    <w:rsid w:val="00F32A35"/>
    <w:rsid w:val="00F32E8F"/>
    <w:rsid w:val="00F33C7E"/>
    <w:rsid w:val="00F36865"/>
    <w:rsid w:val="00F36B75"/>
    <w:rsid w:val="00F36D65"/>
    <w:rsid w:val="00F37C7F"/>
    <w:rsid w:val="00F37E56"/>
    <w:rsid w:val="00F408BD"/>
    <w:rsid w:val="00F444C1"/>
    <w:rsid w:val="00F44C6B"/>
    <w:rsid w:val="00F458EF"/>
    <w:rsid w:val="00F46874"/>
    <w:rsid w:val="00F50C94"/>
    <w:rsid w:val="00F51FC2"/>
    <w:rsid w:val="00F5271D"/>
    <w:rsid w:val="00F567BA"/>
    <w:rsid w:val="00F5689D"/>
    <w:rsid w:val="00F56949"/>
    <w:rsid w:val="00F60454"/>
    <w:rsid w:val="00F621F2"/>
    <w:rsid w:val="00F62BCE"/>
    <w:rsid w:val="00F63BB1"/>
    <w:rsid w:val="00F644B7"/>
    <w:rsid w:val="00F64BD5"/>
    <w:rsid w:val="00F656B8"/>
    <w:rsid w:val="00F6593A"/>
    <w:rsid w:val="00F73665"/>
    <w:rsid w:val="00F73885"/>
    <w:rsid w:val="00F77AC4"/>
    <w:rsid w:val="00F815E8"/>
    <w:rsid w:val="00F81C2D"/>
    <w:rsid w:val="00F83334"/>
    <w:rsid w:val="00F84039"/>
    <w:rsid w:val="00F900B1"/>
    <w:rsid w:val="00F901BA"/>
    <w:rsid w:val="00F918A2"/>
    <w:rsid w:val="00F92D04"/>
    <w:rsid w:val="00F9448D"/>
    <w:rsid w:val="00F9463C"/>
    <w:rsid w:val="00F94C86"/>
    <w:rsid w:val="00F951DC"/>
    <w:rsid w:val="00F95780"/>
    <w:rsid w:val="00FA0D4C"/>
    <w:rsid w:val="00FA1774"/>
    <w:rsid w:val="00FA2503"/>
    <w:rsid w:val="00FA2726"/>
    <w:rsid w:val="00FA310F"/>
    <w:rsid w:val="00FA363E"/>
    <w:rsid w:val="00FA48ED"/>
    <w:rsid w:val="00FA49C7"/>
    <w:rsid w:val="00FA4C50"/>
    <w:rsid w:val="00FA63FA"/>
    <w:rsid w:val="00FA7354"/>
    <w:rsid w:val="00FA7920"/>
    <w:rsid w:val="00FB221D"/>
    <w:rsid w:val="00FB3FD6"/>
    <w:rsid w:val="00FB5372"/>
    <w:rsid w:val="00FB689D"/>
    <w:rsid w:val="00FB6BFD"/>
    <w:rsid w:val="00FB7874"/>
    <w:rsid w:val="00FC0A52"/>
    <w:rsid w:val="00FC1CE5"/>
    <w:rsid w:val="00FC3018"/>
    <w:rsid w:val="00FC4488"/>
    <w:rsid w:val="00FC4662"/>
    <w:rsid w:val="00FC4741"/>
    <w:rsid w:val="00FC4BC4"/>
    <w:rsid w:val="00FC623A"/>
    <w:rsid w:val="00FC66E6"/>
    <w:rsid w:val="00FC7794"/>
    <w:rsid w:val="00FD0FC5"/>
    <w:rsid w:val="00FD4468"/>
    <w:rsid w:val="00FD7181"/>
    <w:rsid w:val="00FE09CE"/>
    <w:rsid w:val="00FE38DD"/>
    <w:rsid w:val="00FE4E74"/>
    <w:rsid w:val="00FE560C"/>
    <w:rsid w:val="00FE67D4"/>
    <w:rsid w:val="00FE72A9"/>
    <w:rsid w:val="00FE7BF4"/>
    <w:rsid w:val="00FF0D28"/>
    <w:rsid w:val="00FF1526"/>
    <w:rsid w:val="00FF1736"/>
    <w:rsid w:val="00FF1F79"/>
    <w:rsid w:val="00FF3F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665D8"/>
  <w15:docId w15:val="{22AD52BC-0140-451D-82FE-007E25414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0D"/>
  </w:style>
  <w:style w:type="paragraph" w:styleId="Heading1">
    <w:name w:val="heading 1"/>
    <w:aliases w:val="HED-1"/>
    <w:basedOn w:val="Normal"/>
    <w:next w:val="Normal"/>
    <w:link w:val="Heading1Char"/>
    <w:uiPriority w:val="9"/>
    <w:qFormat/>
    <w:rsid w:val="008E1219"/>
    <w:pPr>
      <w:spacing w:after="0" w:line="240" w:lineRule="auto"/>
      <w:outlineLvl w:val="0"/>
    </w:pPr>
    <w:rPr>
      <w:b/>
      <w:bCs/>
      <w:color w:val="5B6C65" w:themeColor="accent1"/>
      <w:sz w:val="44"/>
      <w:szCs w:val="44"/>
    </w:rPr>
  </w:style>
  <w:style w:type="paragraph" w:styleId="Heading2">
    <w:name w:val="heading 2"/>
    <w:aliases w:val="DEK"/>
    <w:basedOn w:val="Normal"/>
    <w:next w:val="Normal"/>
    <w:link w:val="Heading2Char"/>
    <w:uiPriority w:val="9"/>
    <w:unhideWhenUsed/>
    <w:qFormat/>
    <w:rsid w:val="00A603F5"/>
    <w:pPr>
      <w:keepNext/>
      <w:keepLines/>
      <w:spacing w:before="40" w:after="0"/>
      <w:outlineLvl w:val="1"/>
    </w:pPr>
    <w:rPr>
      <w:rFonts w:eastAsiaTheme="majorEastAsia" w:cstheme="majorBidi"/>
      <w:i/>
      <w:iCs/>
      <w:color w:val="FFAA1C" w:themeColor="accent2" w:themeShade="BF"/>
      <w:sz w:val="26"/>
      <w:szCs w:val="26"/>
    </w:rPr>
  </w:style>
  <w:style w:type="paragraph" w:styleId="Heading3">
    <w:name w:val="heading 3"/>
    <w:aliases w:val="HED-2"/>
    <w:basedOn w:val="Normal"/>
    <w:next w:val="Normal"/>
    <w:link w:val="Heading3Char"/>
    <w:uiPriority w:val="9"/>
    <w:unhideWhenUsed/>
    <w:qFormat/>
    <w:rsid w:val="00CD798F"/>
    <w:pPr>
      <w:keepNext/>
      <w:keepLines/>
      <w:spacing w:before="40" w:after="0"/>
      <w:outlineLvl w:val="2"/>
    </w:pPr>
    <w:rPr>
      <w:rFonts w:eastAsiaTheme="majorEastAsia" w:cstheme="majorBidi"/>
      <w:b/>
      <w:bCs/>
      <w:color w:val="5B6C65" w:themeColor="accent1"/>
      <w:sz w:val="32"/>
      <w:szCs w:val="32"/>
    </w:rPr>
  </w:style>
  <w:style w:type="paragraph" w:styleId="Heading4">
    <w:name w:val="heading 4"/>
    <w:basedOn w:val="Normal"/>
    <w:next w:val="Normal"/>
    <w:link w:val="Heading4Char"/>
    <w:uiPriority w:val="9"/>
    <w:unhideWhenUsed/>
    <w:qFormat/>
    <w:rsid w:val="00225312"/>
    <w:pPr>
      <w:keepNext/>
      <w:keepLines/>
      <w:spacing w:before="40" w:after="0"/>
      <w:outlineLvl w:val="3"/>
    </w:pPr>
    <w:rPr>
      <w:rFonts w:asciiTheme="majorHAnsi" w:eastAsiaTheme="majorEastAsia" w:hAnsiTheme="majorHAnsi" w:cstheme="majorBidi"/>
      <w:i/>
      <w:iCs/>
      <w:color w:val="44504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2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219"/>
  </w:style>
  <w:style w:type="paragraph" w:styleId="Footer">
    <w:name w:val="footer"/>
    <w:basedOn w:val="Normal"/>
    <w:link w:val="FooterChar"/>
    <w:uiPriority w:val="99"/>
    <w:unhideWhenUsed/>
    <w:rsid w:val="008E12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219"/>
  </w:style>
  <w:style w:type="character" w:customStyle="1" w:styleId="Heading1Char">
    <w:name w:val="Heading 1 Char"/>
    <w:aliases w:val="HED-1 Char"/>
    <w:basedOn w:val="DefaultParagraphFont"/>
    <w:link w:val="Heading1"/>
    <w:uiPriority w:val="9"/>
    <w:rsid w:val="008E1219"/>
    <w:rPr>
      <w:b/>
      <w:bCs/>
      <w:color w:val="5B6C65" w:themeColor="accent1"/>
      <w:sz w:val="44"/>
      <w:szCs w:val="44"/>
    </w:rPr>
  </w:style>
  <w:style w:type="table" w:styleId="TableGrid">
    <w:name w:val="Table Grid"/>
    <w:basedOn w:val="TableNormal"/>
    <w:uiPriority w:val="39"/>
    <w:rsid w:val="008E1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HED-2 Char"/>
    <w:basedOn w:val="DefaultParagraphFont"/>
    <w:link w:val="Heading3"/>
    <w:uiPriority w:val="9"/>
    <w:rsid w:val="00CD798F"/>
    <w:rPr>
      <w:rFonts w:eastAsiaTheme="majorEastAsia" w:cstheme="majorBidi"/>
      <w:b/>
      <w:bCs/>
      <w:color w:val="5B6C65" w:themeColor="accent1"/>
      <w:sz w:val="32"/>
      <w:szCs w:val="32"/>
    </w:rPr>
  </w:style>
  <w:style w:type="character" w:customStyle="1" w:styleId="Heading2Char">
    <w:name w:val="Heading 2 Char"/>
    <w:aliases w:val="DEK Char"/>
    <w:basedOn w:val="DefaultParagraphFont"/>
    <w:link w:val="Heading2"/>
    <w:uiPriority w:val="9"/>
    <w:rsid w:val="00A603F5"/>
    <w:rPr>
      <w:rFonts w:eastAsiaTheme="majorEastAsia" w:cstheme="majorBidi"/>
      <w:i/>
      <w:iCs/>
      <w:color w:val="FFAA1C" w:themeColor="accent2" w:themeShade="BF"/>
      <w:sz w:val="26"/>
      <w:szCs w:val="26"/>
    </w:rPr>
  </w:style>
  <w:style w:type="paragraph" w:styleId="ListParagraph">
    <w:name w:val="List Paragraph"/>
    <w:basedOn w:val="Normal"/>
    <w:uiPriority w:val="34"/>
    <w:qFormat/>
    <w:rsid w:val="00EF5A1C"/>
    <w:pPr>
      <w:ind w:left="720"/>
      <w:contextualSpacing/>
    </w:pPr>
  </w:style>
  <w:style w:type="character" w:styleId="Hyperlink">
    <w:name w:val="Hyperlink"/>
    <w:basedOn w:val="DefaultParagraphFont"/>
    <w:uiPriority w:val="99"/>
    <w:unhideWhenUsed/>
    <w:rsid w:val="00083338"/>
    <w:rPr>
      <w:color w:val="0563C1" w:themeColor="hyperlink"/>
      <w:u w:val="single"/>
    </w:rPr>
  </w:style>
  <w:style w:type="table" w:customStyle="1" w:styleId="LightShading-Accent11">
    <w:name w:val="Light Shading - Accent 11"/>
    <w:basedOn w:val="TableNormal"/>
    <w:uiPriority w:val="60"/>
    <w:rsid w:val="00083338"/>
    <w:pPr>
      <w:spacing w:before="100" w:after="100" w:line="240" w:lineRule="auto"/>
    </w:pPr>
    <w:rPr>
      <w:rFonts w:ascii="Times New Roman" w:eastAsia="MS Mincho" w:hAnsi="Times New Roman" w:cs="Times New Roman"/>
      <w:color w:val="005F92"/>
      <w:sz w:val="18"/>
      <w:szCs w:val="20"/>
    </w:rPr>
    <w:tblPr>
      <w:tblBorders>
        <w:top w:val="single" w:sz="2" w:space="0" w:color="BFBFBF"/>
        <w:bottom w:val="single" w:sz="2" w:space="0" w:color="BFBFBF"/>
        <w:insideH w:val="single" w:sz="2" w:space="0" w:color="BFBFBF"/>
      </w:tblBorders>
    </w:tblPr>
    <w:tblStylePr w:type="firstRow">
      <w:pPr>
        <w:spacing w:before="0" w:after="0" w:line="240" w:lineRule="auto"/>
      </w:pPr>
      <w:rPr>
        <w:b/>
        <w:bCs/>
      </w:rPr>
      <w:tblPr/>
      <w:tcPr>
        <w:tcBorders>
          <w:top w:val="nil"/>
          <w:left w:val="nil"/>
          <w:bottom w:val="single" w:sz="4" w:space="0" w:color="003565"/>
          <w:right w:val="nil"/>
          <w:insideH w:val="nil"/>
          <w:insideV w:val="nil"/>
          <w:tl2br w:val="nil"/>
          <w:tr2bl w:val="nil"/>
        </w:tcBorders>
      </w:tcPr>
    </w:tblStylePr>
    <w:tblStylePr w:type="lastRow">
      <w:pPr>
        <w:spacing w:before="0" w:after="0" w:line="240" w:lineRule="auto"/>
      </w:pPr>
      <w:rPr>
        <w:b/>
        <w:bCs/>
      </w:rPr>
      <w:tblPr/>
      <w:tcPr>
        <w:tcBorders>
          <w:top w:val="single" w:sz="8" w:space="0" w:color="0080C3"/>
          <w:left w:val="nil"/>
          <w:bottom w:val="single" w:sz="8" w:space="0" w:color="0080C3"/>
          <w:right w:val="nil"/>
          <w:insideH w:val="nil"/>
          <w:insideV w:val="nil"/>
        </w:tcBorders>
      </w:tcPr>
    </w:tblStylePr>
    <w:tblStylePr w:type="firstCol">
      <w:rPr>
        <w:b/>
        <w:bCs/>
      </w:rPr>
    </w:tblStylePr>
    <w:tblStylePr w:type="lastCol">
      <w:rPr>
        <w:b/>
        <w:bCs/>
      </w:rPr>
    </w:tblStylePr>
  </w:style>
  <w:style w:type="paragraph" w:styleId="NormalWeb">
    <w:name w:val="Normal (Web)"/>
    <w:basedOn w:val="Normal"/>
    <w:uiPriority w:val="99"/>
    <w:unhideWhenUsed/>
    <w:rsid w:val="00083338"/>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A622BF"/>
    <w:rPr>
      <w:sz w:val="16"/>
      <w:szCs w:val="16"/>
    </w:rPr>
  </w:style>
  <w:style w:type="paragraph" w:styleId="CommentText">
    <w:name w:val="annotation text"/>
    <w:basedOn w:val="Normal"/>
    <w:link w:val="CommentTextChar"/>
    <w:uiPriority w:val="99"/>
    <w:unhideWhenUsed/>
    <w:rsid w:val="00A622BF"/>
    <w:pPr>
      <w:spacing w:line="240" w:lineRule="auto"/>
    </w:pPr>
    <w:rPr>
      <w:sz w:val="20"/>
      <w:szCs w:val="20"/>
    </w:rPr>
  </w:style>
  <w:style w:type="character" w:customStyle="1" w:styleId="CommentTextChar">
    <w:name w:val="Comment Text Char"/>
    <w:basedOn w:val="DefaultParagraphFont"/>
    <w:link w:val="CommentText"/>
    <w:uiPriority w:val="99"/>
    <w:rsid w:val="00A622BF"/>
    <w:rPr>
      <w:sz w:val="20"/>
      <w:szCs w:val="20"/>
    </w:rPr>
  </w:style>
  <w:style w:type="paragraph" w:styleId="CommentSubject">
    <w:name w:val="annotation subject"/>
    <w:basedOn w:val="CommentText"/>
    <w:next w:val="CommentText"/>
    <w:link w:val="CommentSubjectChar"/>
    <w:uiPriority w:val="99"/>
    <w:semiHidden/>
    <w:unhideWhenUsed/>
    <w:rsid w:val="00A622BF"/>
    <w:rPr>
      <w:b/>
      <w:bCs/>
    </w:rPr>
  </w:style>
  <w:style w:type="character" w:customStyle="1" w:styleId="CommentSubjectChar">
    <w:name w:val="Comment Subject Char"/>
    <w:basedOn w:val="CommentTextChar"/>
    <w:link w:val="CommentSubject"/>
    <w:uiPriority w:val="99"/>
    <w:semiHidden/>
    <w:rsid w:val="00A622BF"/>
    <w:rPr>
      <w:b/>
      <w:bCs/>
      <w:sz w:val="20"/>
      <w:szCs w:val="20"/>
    </w:rPr>
  </w:style>
  <w:style w:type="paragraph" w:styleId="BalloonText">
    <w:name w:val="Balloon Text"/>
    <w:basedOn w:val="Normal"/>
    <w:link w:val="BalloonTextChar"/>
    <w:uiPriority w:val="99"/>
    <w:semiHidden/>
    <w:unhideWhenUsed/>
    <w:rsid w:val="00A622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2BF"/>
    <w:rPr>
      <w:rFonts w:ascii="Segoe UI" w:hAnsi="Segoe UI" w:cs="Segoe UI"/>
      <w:sz w:val="18"/>
      <w:szCs w:val="18"/>
    </w:rPr>
  </w:style>
  <w:style w:type="paragraph" w:styleId="Revision">
    <w:name w:val="Revision"/>
    <w:hidden/>
    <w:uiPriority w:val="99"/>
    <w:semiHidden/>
    <w:rsid w:val="00EB134A"/>
    <w:pPr>
      <w:spacing w:after="0" w:line="240" w:lineRule="auto"/>
    </w:pPr>
  </w:style>
  <w:style w:type="character" w:customStyle="1" w:styleId="UnresolvedMention1">
    <w:name w:val="Unresolved Mention1"/>
    <w:basedOn w:val="DefaultParagraphFont"/>
    <w:uiPriority w:val="99"/>
    <w:semiHidden/>
    <w:unhideWhenUsed/>
    <w:rsid w:val="00BF4E54"/>
    <w:rPr>
      <w:color w:val="808080"/>
      <w:shd w:val="clear" w:color="auto" w:fill="E6E6E6"/>
    </w:rPr>
  </w:style>
  <w:style w:type="paragraph" w:customStyle="1" w:styleId="Default">
    <w:name w:val="Default"/>
    <w:rsid w:val="00950CBC"/>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nhideWhenUsed/>
    <w:rsid w:val="004338B3"/>
    <w:pPr>
      <w:spacing w:after="0" w:line="240" w:lineRule="auto"/>
    </w:pPr>
    <w:rPr>
      <w:sz w:val="20"/>
      <w:szCs w:val="20"/>
    </w:rPr>
  </w:style>
  <w:style w:type="character" w:customStyle="1" w:styleId="FootnoteTextChar">
    <w:name w:val="Footnote Text Char"/>
    <w:basedOn w:val="DefaultParagraphFont"/>
    <w:link w:val="FootnoteText"/>
    <w:rsid w:val="004338B3"/>
    <w:rPr>
      <w:sz w:val="20"/>
      <w:szCs w:val="20"/>
    </w:rPr>
  </w:style>
  <w:style w:type="character" w:styleId="FootnoteReference">
    <w:name w:val="footnote reference"/>
    <w:basedOn w:val="DefaultParagraphFont"/>
    <w:unhideWhenUsed/>
    <w:rsid w:val="004338B3"/>
    <w:rPr>
      <w:vertAlign w:val="superscript"/>
    </w:rPr>
  </w:style>
  <w:style w:type="paragraph" w:styleId="Title">
    <w:name w:val="Title"/>
    <w:aliases w:val="SUB-1"/>
    <w:basedOn w:val="Normal"/>
    <w:next w:val="Normal"/>
    <w:link w:val="TitleChar"/>
    <w:uiPriority w:val="10"/>
    <w:qFormat/>
    <w:rsid w:val="009339D9"/>
    <w:rPr>
      <w:rFonts w:eastAsia="Times New Roman" w:cs="Arial"/>
      <w:b/>
      <w:iCs/>
      <w:color w:val="5B6C65" w:themeColor="accent1"/>
      <w:sz w:val="32"/>
      <w:szCs w:val="32"/>
    </w:rPr>
  </w:style>
  <w:style w:type="character" w:customStyle="1" w:styleId="TitleChar">
    <w:name w:val="Title Char"/>
    <w:aliases w:val="SUB-1 Char"/>
    <w:basedOn w:val="DefaultParagraphFont"/>
    <w:link w:val="Title"/>
    <w:uiPriority w:val="10"/>
    <w:rsid w:val="009339D9"/>
    <w:rPr>
      <w:rFonts w:eastAsia="Times New Roman" w:cs="Arial"/>
      <w:b/>
      <w:iCs/>
      <w:color w:val="5B6C65" w:themeColor="accent1"/>
      <w:sz w:val="32"/>
      <w:szCs w:val="32"/>
    </w:rPr>
  </w:style>
  <w:style w:type="paragraph" w:styleId="Subtitle">
    <w:name w:val="Subtitle"/>
    <w:aliases w:val="SUB-2"/>
    <w:basedOn w:val="Normal"/>
    <w:next w:val="Normal"/>
    <w:link w:val="SubtitleChar"/>
    <w:uiPriority w:val="11"/>
    <w:qFormat/>
    <w:rsid w:val="00CD798F"/>
    <w:pPr>
      <w:numPr>
        <w:ilvl w:val="1"/>
      </w:numPr>
      <w:spacing w:after="0" w:line="240" w:lineRule="auto"/>
    </w:pPr>
    <w:rPr>
      <w:rFonts w:eastAsiaTheme="majorEastAsia" w:cstheme="majorBidi"/>
      <w:b/>
      <w:bCs/>
      <w:color w:val="5B6C65" w:themeColor="accent1"/>
      <w:sz w:val="24"/>
      <w:szCs w:val="24"/>
      <w:lang w:val="en-GB"/>
    </w:rPr>
  </w:style>
  <w:style w:type="character" w:customStyle="1" w:styleId="SubtitleChar">
    <w:name w:val="Subtitle Char"/>
    <w:aliases w:val="SUB-2 Char"/>
    <w:basedOn w:val="DefaultParagraphFont"/>
    <w:link w:val="Subtitle"/>
    <w:uiPriority w:val="11"/>
    <w:rsid w:val="00CD798F"/>
    <w:rPr>
      <w:rFonts w:eastAsiaTheme="majorEastAsia" w:cstheme="majorBidi"/>
      <w:b/>
      <w:bCs/>
      <w:color w:val="5B6C65" w:themeColor="accent1"/>
      <w:sz w:val="24"/>
      <w:szCs w:val="24"/>
      <w:lang w:val="en-GB"/>
    </w:rPr>
  </w:style>
  <w:style w:type="paragraph" w:customStyle="1" w:styleId="Head2">
    <w:name w:val="Head 2"/>
    <w:basedOn w:val="Normal"/>
    <w:link w:val="Head2Char"/>
    <w:qFormat/>
    <w:rsid w:val="00874F2A"/>
    <w:pPr>
      <w:spacing w:after="0" w:line="240" w:lineRule="auto"/>
    </w:pPr>
    <w:rPr>
      <w:rFonts w:asciiTheme="majorHAnsi" w:eastAsiaTheme="minorEastAsia" w:hAnsiTheme="majorHAnsi"/>
      <w:color w:val="5B6C65" w:themeColor="accent1"/>
      <w:sz w:val="32"/>
      <w:szCs w:val="32"/>
    </w:rPr>
  </w:style>
  <w:style w:type="character" w:customStyle="1" w:styleId="Head2Char">
    <w:name w:val="Head 2 Char"/>
    <w:basedOn w:val="DefaultParagraphFont"/>
    <w:link w:val="Head2"/>
    <w:rsid w:val="00874F2A"/>
    <w:rPr>
      <w:rFonts w:asciiTheme="majorHAnsi" w:eastAsiaTheme="minorEastAsia" w:hAnsiTheme="majorHAnsi"/>
      <w:color w:val="5B6C65" w:themeColor="accent1"/>
      <w:sz w:val="32"/>
      <w:szCs w:val="32"/>
    </w:rPr>
  </w:style>
  <w:style w:type="character" w:customStyle="1" w:styleId="UnresolvedMention2">
    <w:name w:val="Unresolved Mention2"/>
    <w:basedOn w:val="DefaultParagraphFont"/>
    <w:uiPriority w:val="99"/>
    <w:semiHidden/>
    <w:unhideWhenUsed/>
    <w:rsid w:val="0079133E"/>
    <w:rPr>
      <w:color w:val="605E5C"/>
      <w:shd w:val="clear" w:color="auto" w:fill="E1DFDD"/>
    </w:rPr>
  </w:style>
  <w:style w:type="character" w:styleId="FollowedHyperlink">
    <w:name w:val="FollowedHyperlink"/>
    <w:basedOn w:val="DefaultParagraphFont"/>
    <w:uiPriority w:val="99"/>
    <w:semiHidden/>
    <w:unhideWhenUsed/>
    <w:rsid w:val="0079133E"/>
    <w:rPr>
      <w:color w:val="954F72" w:themeColor="followedHyperlink"/>
      <w:u w:val="single"/>
    </w:rPr>
  </w:style>
  <w:style w:type="character" w:customStyle="1" w:styleId="Heading4Char">
    <w:name w:val="Heading 4 Char"/>
    <w:basedOn w:val="DefaultParagraphFont"/>
    <w:link w:val="Heading4"/>
    <w:uiPriority w:val="9"/>
    <w:rsid w:val="00225312"/>
    <w:rPr>
      <w:rFonts w:asciiTheme="majorHAnsi" w:eastAsiaTheme="majorEastAsia" w:hAnsiTheme="majorHAnsi" w:cstheme="majorBidi"/>
      <w:i/>
      <w:iCs/>
      <w:color w:val="44504B" w:themeColor="accent1" w:themeShade="BF"/>
    </w:rPr>
  </w:style>
  <w:style w:type="character" w:customStyle="1" w:styleId="UnresolvedMention3">
    <w:name w:val="Unresolved Mention3"/>
    <w:basedOn w:val="DefaultParagraphFont"/>
    <w:uiPriority w:val="99"/>
    <w:rsid w:val="006A37F0"/>
    <w:rPr>
      <w:color w:val="605E5C"/>
      <w:shd w:val="clear" w:color="auto" w:fill="E1DFDD"/>
    </w:rPr>
  </w:style>
  <w:style w:type="paragraph" w:customStyle="1" w:styleId="m-1327335741010119954default">
    <w:name w:val="m_-1327335741010119954default"/>
    <w:basedOn w:val="Normal"/>
    <w:rsid w:val="0072344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86121">
      <w:bodyDiv w:val="1"/>
      <w:marLeft w:val="0"/>
      <w:marRight w:val="0"/>
      <w:marTop w:val="0"/>
      <w:marBottom w:val="0"/>
      <w:divBdr>
        <w:top w:val="none" w:sz="0" w:space="0" w:color="auto"/>
        <w:left w:val="none" w:sz="0" w:space="0" w:color="auto"/>
        <w:bottom w:val="none" w:sz="0" w:space="0" w:color="auto"/>
        <w:right w:val="none" w:sz="0" w:space="0" w:color="auto"/>
      </w:divBdr>
    </w:div>
    <w:div w:id="35468683">
      <w:bodyDiv w:val="1"/>
      <w:marLeft w:val="0"/>
      <w:marRight w:val="0"/>
      <w:marTop w:val="0"/>
      <w:marBottom w:val="0"/>
      <w:divBdr>
        <w:top w:val="none" w:sz="0" w:space="0" w:color="auto"/>
        <w:left w:val="none" w:sz="0" w:space="0" w:color="auto"/>
        <w:bottom w:val="none" w:sz="0" w:space="0" w:color="auto"/>
        <w:right w:val="none" w:sz="0" w:space="0" w:color="auto"/>
      </w:divBdr>
    </w:div>
    <w:div w:id="80378894">
      <w:bodyDiv w:val="1"/>
      <w:marLeft w:val="0"/>
      <w:marRight w:val="0"/>
      <w:marTop w:val="0"/>
      <w:marBottom w:val="0"/>
      <w:divBdr>
        <w:top w:val="none" w:sz="0" w:space="0" w:color="auto"/>
        <w:left w:val="none" w:sz="0" w:space="0" w:color="auto"/>
        <w:bottom w:val="none" w:sz="0" w:space="0" w:color="auto"/>
        <w:right w:val="none" w:sz="0" w:space="0" w:color="auto"/>
      </w:divBdr>
    </w:div>
    <w:div w:id="134300581">
      <w:bodyDiv w:val="1"/>
      <w:marLeft w:val="0"/>
      <w:marRight w:val="0"/>
      <w:marTop w:val="0"/>
      <w:marBottom w:val="0"/>
      <w:divBdr>
        <w:top w:val="none" w:sz="0" w:space="0" w:color="auto"/>
        <w:left w:val="none" w:sz="0" w:space="0" w:color="auto"/>
        <w:bottom w:val="none" w:sz="0" w:space="0" w:color="auto"/>
        <w:right w:val="none" w:sz="0" w:space="0" w:color="auto"/>
      </w:divBdr>
    </w:div>
    <w:div w:id="183520551">
      <w:bodyDiv w:val="1"/>
      <w:marLeft w:val="0"/>
      <w:marRight w:val="0"/>
      <w:marTop w:val="0"/>
      <w:marBottom w:val="0"/>
      <w:divBdr>
        <w:top w:val="none" w:sz="0" w:space="0" w:color="auto"/>
        <w:left w:val="none" w:sz="0" w:space="0" w:color="auto"/>
        <w:bottom w:val="none" w:sz="0" w:space="0" w:color="auto"/>
        <w:right w:val="none" w:sz="0" w:space="0" w:color="auto"/>
      </w:divBdr>
    </w:div>
    <w:div w:id="232467515">
      <w:bodyDiv w:val="1"/>
      <w:marLeft w:val="0"/>
      <w:marRight w:val="0"/>
      <w:marTop w:val="0"/>
      <w:marBottom w:val="0"/>
      <w:divBdr>
        <w:top w:val="none" w:sz="0" w:space="0" w:color="auto"/>
        <w:left w:val="none" w:sz="0" w:space="0" w:color="auto"/>
        <w:bottom w:val="none" w:sz="0" w:space="0" w:color="auto"/>
        <w:right w:val="none" w:sz="0" w:space="0" w:color="auto"/>
      </w:divBdr>
    </w:div>
    <w:div w:id="255987398">
      <w:bodyDiv w:val="1"/>
      <w:marLeft w:val="0"/>
      <w:marRight w:val="0"/>
      <w:marTop w:val="0"/>
      <w:marBottom w:val="0"/>
      <w:divBdr>
        <w:top w:val="none" w:sz="0" w:space="0" w:color="auto"/>
        <w:left w:val="none" w:sz="0" w:space="0" w:color="auto"/>
        <w:bottom w:val="none" w:sz="0" w:space="0" w:color="auto"/>
        <w:right w:val="none" w:sz="0" w:space="0" w:color="auto"/>
      </w:divBdr>
    </w:div>
    <w:div w:id="256253812">
      <w:bodyDiv w:val="1"/>
      <w:marLeft w:val="0"/>
      <w:marRight w:val="0"/>
      <w:marTop w:val="0"/>
      <w:marBottom w:val="0"/>
      <w:divBdr>
        <w:top w:val="none" w:sz="0" w:space="0" w:color="auto"/>
        <w:left w:val="none" w:sz="0" w:space="0" w:color="auto"/>
        <w:bottom w:val="none" w:sz="0" w:space="0" w:color="auto"/>
        <w:right w:val="none" w:sz="0" w:space="0" w:color="auto"/>
      </w:divBdr>
    </w:div>
    <w:div w:id="312755981">
      <w:bodyDiv w:val="1"/>
      <w:marLeft w:val="0"/>
      <w:marRight w:val="0"/>
      <w:marTop w:val="0"/>
      <w:marBottom w:val="0"/>
      <w:divBdr>
        <w:top w:val="none" w:sz="0" w:space="0" w:color="auto"/>
        <w:left w:val="none" w:sz="0" w:space="0" w:color="auto"/>
        <w:bottom w:val="none" w:sz="0" w:space="0" w:color="auto"/>
        <w:right w:val="none" w:sz="0" w:space="0" w:color="auto"/>
      </w:divBdr>
    </w:div>
    <w:div w:id="333461204">
      <w:bodyDiv w:val="1"/>
      <w:marLeft w:val="0"/>
      <w:marRight w:val="0"/>
      <w:marTop w:val="0"/>
      <w:marBottom w:val="0"/>
      <w:divBdr>
        <w:top w:val="none" w:sz="0" w:space="0" w:color="auto"/>
        <w:left w:val="none" w:sz="0" w:space="0" w:color="auto"/>
        <w:bottom w:val="none" w:sz="0" w:space="0" w:color="auto"/>
        <w:right w:val="none" w:sz="0" w:space="0" w:color="auto"/>
      </w:divBdr>
    </w:div>
    <w:div w:id="336660575">
      <w:bodyDiv w:val="1"/>
      <w:marLeft w:val="0"/>
      <w:marRight w:val="0"/>
      <w:marTop w:val="0"/>
      <w:marBottom w:val="0"/>
      <w:divBdr>
        <w:top w:val="none" w:sz="0" w:space="0" w:color="auto"/>
        <w:left w:val="none" w:sz="0" w:space="0" w:color="auto"/>
        <w:bottom w:val="none" w:sz="0" w:space="0" w:color="auto"/>
        <w:right w:val="none" w:sz="0" w:space="0" w:color="auto"/>
      </w:divBdr>
    </w:div>
    <w:div w:id="385569230">
      <w:bodyDiv w:val="1"/>
      <w:marLeft w:val="0"/>
      <w:marRight w:val="0"/>
      <w:marTop w:val="0"/>
      <w:marBottom w:val="0"/>
      <w:divBdr>
        <w:top w:val="none" w:sz="0" w:space="0" w:color="auto"/>
        <w:left w:val="none" w:sz="0" w:space="0" w:color="auto"/>
        <w:bottom w:val="none" w:sz="0" w:space="0" w:color="auto"/>
        <w:right w:val="none" w:sz="0" w:space="0" w:color="auto"/>
      </w:divBdr>
    </w:div>
    <w:div w:id="386152197">
      <w:bodyDiv w:val="1"/>
      <w:marLeft w:val="0"/>
      <w:marRight w:val="0"/>
      <w:marTop w:val="0"/>
      <w:marBottom w:val="0"/>
      <w:divBdr>
        <w:top w:val="none" w:sz="0" w:space="0" w:color="auto"/>
        <w:left w:val="none" w:sz="0" w:space="0" w:color="auto"/>
        <w:bottom w:val="none" w:sz="0" w:space="0" w:color="auto"/>
        <w:right w:val="none" w:sz="0" w:space="0" w:color="auto"/>
      </w:divBdr>
    </w:div>
    <w:div w:id="398290442">
      <w:bodyDiv w:val="1"/>
      <w:marLeft w:val="0"/>
      <w:marRight w:val="0"/>
      <w:marTop w:val="0"/>
      <w:marBottom w:val="0"/>
      <w:divBdr>
        <w:top w:val="none" w:sz="0" w:space="0" w:color="auto"/>
        <w:left w:val="none" w:sz="0" w:space="0" w:color="auto"/>
        <w:bottom w:val="none" w:sz="0" w:space="0" w:color="auto"/>
        <w:right w:val="none" w:sz="0" w:space="0" w:color="auto"/>
      </w:divBdr>
    </w:div>
    <w:div w:id="428359211">
      <w:bodyDiv w:val="1"/>
      <w:marLeft w:val="0"/>
      <w:marRight w:val="0"/>
      <w:marTop w:val="0"/>
      <w:marBottom w:val="0"/>
      <w:divBdr>
        <w:top w:val="none" w:sz="0" w:space="0" w:color="auto"/>
        <w:left w:val="none" w:sz="0" w:space="0" w:color="auto"/>
        <w:bottom w:val="none" w:sz="0" w:space="0" w:color="auto"/>
        <w:right w:val="none" w:sz="0" w:space="0" w:color="auto"/>
      </w:divBdr>
    </w:div>
    <w:div w:id="443620765">
      <w:bodyDiv w:val="1"/>
      <w:marLeft w:val="0"/>
      <w:marRight w:val="0"/>
      <w:marTop w:val="0"/>
      <w:marBottom w:val="0"/>
      <w:divBdr>
        <w:top w:val="none" w:sz="0" w:space="0" w:color="auto"/>
        <w:left w:val="none" w:sz="0" w:space="0" w:color="auto"/>
        <w:bottom w:val="none" w:sz="0" w:space="0" w:color="auto"/>
        <w:right w:val="none" w:sz="0" w:space="0" w:color="auto"/>
      </w:divBdr>
    </w:div>
    <w:div w:id="448011970">
      <w:bodyDiv w:val="1"/>
      <w:marLeft w:val="0"/>
      <w:marRight w:val="0"/>
      <w:marTop w:val="0"/>
      <w:marBottom w:val="0"/>
      <w:divBdr>
        <w:top w:val="none" w:sz="0" w:space="0" w:color="auto"/>
        <w:left w:val="none" w:sz="0" w:space="0" w:color="auto"/>
        <w:bottom w:val="none" w:sz="0" w:space="0" w:color="auto"/>
        <w:right w:val="none" w:sz="0" w:space="0" w:color="auto"/>
      </w:divBdr>
    </w:div>
    <w:div w:id="496073853">
      <w:bodyDiv w:val="1"/>
      <w:marLeft w:val="0"/>
      <w:marRight w:val="0"/>
      <w:marTop w:val="0"/>
      <w:marBottom w:val="0"/>
      <w:divBdr>
        <w:top w:val="none" w:sz="0" w:space="0" w:color="auto"/>
        <w:left w:val="none" w:sz="0" w:space="0" w:color="auto"/>
        <w:bottom w:val="none" w:sz="0" w:space="0" w:color="auto"/>
        <w:right w:val="none" w:sz="0" w:space="0" w:color="auto"/>
      </w:divBdr>
    </w:div>
    <w:div w:id="503281954">
      <w:bodyDiv w:val="1"/>
      <w:marLeft w:val="0"/>
      <w:marRight w:val="0"/>
      <w:marTop w:val="0"/>
      <w:marBottom w:val="0"/>
      <w:divBdr>
        <w:top w:val="none" w:sz="0" w:space="0" w:color="auto"/>
        <w:left w:val="none" w:sz="0" w:space="0" w:color="auto"/>
        <w:bottom w:val="none" w:sz="0" w:space="0" w:color="auto"/>
        <w:right w:val="none" w:sz="0" w:space="0" w:color="auto"/>
      </w:divBdr>
    </w:div>
    <w:div w:id="538323876">
      <w:bodyDiv w:val="1"/>
      <w:marLeft w:val="0"/>
      <w:marRight w:val="0"/>
      <w:marTop w:val="0"/>
      <w:marBottom w:val="0"/>
      <w:divBdr>
        <w:top w:val="none" w:sz="0" w:space="0" w:color="auto"/>
        <w:left w:val="none" w:sz="0" w:space="0" w:color="auto"/>
        <w:bottom w:val="none" w:sz="0" w:space="0" w:color="auto"/>
        <w:right w:val="none" w:sz="0" w:space="0" w:color="auto"/>
      </w:divBdr>
    </w:div>
    <w:div w:id="552355338">
      <w:bodyDiv w:val="1"/>
      <w:marLeft w:val="0"/>
      <w:marRight w:val="0"/>
      <w:marTop w:val="0"/>
      <w:marBottom w:val="0"/>
      <w:divBdr>
        <w:top w:val="none" w:sz="0" w:space="0" w:color="auto"/>
        <w:left w:val="none" w:sz="0" w:space="0" w:color="auto"/>
        <w:bottom w:val="none" w:sz="0" w:space="0" w:color="auto"/>
        <w:right w:val="none" w:sz="0" w:space="0" w:color="auto"/>
      </w:divBdr>
    </w:div>
    <w:div w:id="569658005">
      <w:bodyDiv w:val="1"/>
      <w:marLeft w:val="0"/>
      <w:marRight w:val="0"/>
      <w:marTop w:val="0"/>
      <w:marBottom w:val="0"/>
      <w:divBdr>
        <w:top w:val="none" w:sz="0" w:space="0" w:color="auto"/>
        <w:left w:val="none" w:sz="0" w:space="0" w:color="auto"/>
        <w:bottom w:val="none" w:sz="0" w:space="0" w:color="auto"/>
        <w:right w:val="none" w:sz="0" w:space="0" w:color="auto"/>
      </w:divBdr>
    </w:div>
    <w:div w:id="657810147">
      <w:bodyDiv w:val="1"/>
      <w:marLeft w:val="0"/>
      <w:marRight w:val="0"/>
      <w:marTop w:val="0"/>
      <w:marBottom w:val="0"/>
      <w:divBdr>
        <w:top w:val="none" w:sz="0" w:space="0" w:color="auto"/>
        <w:left w:val="none" w:sz="0" w:space="0" w:color="auto"/>
        <w:bottom w:val="none" w:sz="0" w:space="0" w:color="auto"/>
        <w:right w:val="none" w:sz="0" w:space="0" w:color="auto"/>
      </w:divBdr>
      <w:divsChild>
        <w:div w:id="488446234">
          <w:marLeft w:val="0"/>
          <w:marRight w:val="0"/>
          <w:marTop w:val="0"/>
          <w:marBottom w:val="0"/>
          <w:divBdr>
            <w:top w:val="none" w:sz="0" w:space="0" w:color="auto"/>
            <w:left w:val="none" w:sz="0" w:space="0" w:color="auto"/>
            <w:bottom w:val="none" w:sz="0" w:space="0" w:color="auto"/>
            <w:right w:val="none" w:sz="0" w:space="0" w:color="auto"/>
          </w:divBdr>
        </w:div>
        <w:div w:id="199366158">
          <w:marLeft w:val="0"/>
          <w:marRight w:val="0"/>
          <w:marTop w:val="0"/>
          <w:marBottom w:val="0"/>
          <w:divBdr>
            <w:top w:val="none" w:sz="0" w:space="0" w:color="auto"/>
            <w:left w:val="none" w:sz="0" w:space="0" w:color="auto"/>
            <w:bottom w:val="none" w:sz="0" w:space="0" w:color="auto"/>
            <w:right w:val="none" w:sz="0" w:space="0" w:color="auto"/>
          </w:divBdr>
        </w:div>
        <w:div w:id="884222084">
          <w:marLeft w:val="0"/>
          <w:marRight w:val="0"/>
          <w:marTop w:val="0"/>
          <w:marBottom w:val="0"/>
          <w:divBdr>
            <w:top w:val="none" w:sz="0" w:space="0" w:color="auto"/>
            <w:left w:val="none" w:sz="0" w:space="0" w:color="auto"/>
            <w:bottom w:val="none" w:sz="0" w:space="0" w:color="auto"/>
            <w:right w:val="none" w:sz="0" w:space="0" w:color="auto"/>
          </w:divBdr>
        </w:div>
        <w:div w:id="1374380698">
          <w:marLeft w:val="0"/>
          <w:marRight w:val="0"/>
          <w:marTop w:val="0"/>
          <w:marBottom w:val="0"/>
          <w:divBdr>
            <w:top w:val="none" w:sz="0" w:space="0" w:color="auto"/>
            <w:left w:val="none" w:sz="0" w:space="0" w:color="auto"/>
            <w:bottom w:val="none" w:sz="0" w:space="0" w:color="auto"/>
            <w:right w:val="none" w:sz="0" w:space="0" w:color="auto"/>
          </w:divBdr>
        </w:div>
        <w:div w:id="1222714171">
          <w:marLeft w:val="0"/>
          <w:marRight w:val="0"/>
          <w:marTop w:val="0"/>
          <w:marBottom w:val="0"/>
          <w:divBdr>
            <w:top w:val="none" w:sz="0" w:space="0" w:color="auto"/>
            <w:left w:val="none" w:sz="0" w:space="0" w:color="auto"/>
            <w:bottom w:val="none" w:sz="0" w:space="0" w:color="auto"/>
            <w:right w:val="none" w:sz="0" w:space="0" w:color="auto"/>
          </w:divBdr>
        </w:div>
        <w:div w:id="662664064">
          <w:marLeft w:val="0"/>
          <w:marRight w:val="0"/>
          <w:marTop w:val="0"/>
          <w:marBottom w:val="0"/>
          <w:divBdr>
            <w:top w:val="none" w:sz="0" w:space="0" w:color="auto"/>
            <w:left w:val="none" w:sz="0" w:space="0" w:color="auto"/>
            <w:bottom w:val="none" w:sz="0" w:space="0" w:color="auto"/>
            <w:right w:val="none" w:sz="0" w:space="0" w:color="auto"/>
          </w:divBdr>
        </w:div>
      </w:divsChild>
    </w:div>
    <w:div w:id="669913000">
      <w:bodyDiv w:val="1"/>
      <w:marLeft w:val="0"/>
      <w:marRight w:val="0"/>
      <w:marTop w:val="0"/>
      <w:marBottom w:val="0"/>
      <w:divBdr>
        <w:top w:val="none" w:sz="0" w:space="0" w:color="auto"/>
        <w:left w:val="none" w:sz="0" w:space="0" w:color="auto"/>
        <w:bottom w:val="none" w:sz="0" w:space="0" w:color="auto"/>
        <w:right w:val="none" w:sz="0" w:space="0" w:color="auto"/>
      </w:divBdr>
    </w:div>
    <w:div w:id="669992661">
      <w:bodyDiv w:val="1"/>
      <w:marLeft w:val="0"/>
      <w:marRight w:val="0"/>
      <w:marTop w:val="0"/>
      <w:marBottom w:val="0"/>
      <w:divBdr>
        <w:top w:val="none" w:sz="0" w:space="0" w:color="auto"/>
        <w:left w:val="none" w:sz="0" w:space="0" w:color="auto"/>
        <w:bottom w:val="none" w:sz="0" w:space="0" w:color="auto"/>
        <w:right w:val="none" w:sz="0" w:space="0" w:color="auto"/>
      </w:divBdr>
    </w:div>
    <w:div w:id="731587932">
      <w:bodyDiv w:val="1"/>
      <w:marLeft w:val="0"/>
      <w:marRight w:val="0"/>
      <w:marTop w:val="0"/>
      <w:marBottom w:val="0"/>
      <w:divBdr>
        <w:top w:val="none" w:sz="0" w:space="0" w:color="auto"/>
        <w:left w:val="none" w:sz="0" w:space="0" w:color="auto"/>
        <w:bottom w:val="none" w:sz="0" w:space="0" w:color="auto"/>
        <w:right w:val="none" w:sz="0" w:space="0" w:color="auto"/>
      </w:divBdr>
    </w:div>
    <w:div w:id="734015778">
      <w:bodyDiv w:val="1"/>
      <w:marLeft w:val="0"/>
      <w:marRight w:val="0"/>
      <w:marTop w:val="0"/>
      <w:marBottom w:val="0"/>
      <w:divBdr>
        <w:top w:val="none" w:sz="0" w:space="0" w:color="auto"/>
        <w:left w:val="none" w:sz="0" w:space="0" w:color="auto"/>
        <w:bottom w:val="none" w:sz="0" w:space="0" w:color="auto"/>
        <w:right w:val="none" w:sz="0" w:space="0" w:color="auto"/>
      </w:divBdr>
    </w:div>
    <w:div w:id="759252756">
      <w:bodyDiv w:val="1"/>
      <w:marLeft w:val="0"/>
      <w:marRight w:val="0"/>
      <w:marTop w:val="0"/>
      <w:marBottom w:val="0"/>
      <w:divBdr>
        <w:top w:val="none" w:sz="0" w:space="0" w:color="auto"/>
        <w:left w:val="none" w:sz="0" w:space="0" w:color="auto"/>
        <w:bottom w:val="none" w:sz="0" w:space="0" w:color="auto"/>
        <w:right w:val="none" w:sz="0" w:space="0" w:color="auto"/>
      </w:divBdr>
    </w:div>
    <w:div w:id="790904603">
      <w:bodyDiv w:val="1"/>
      <w:marLeft w:val="0"/>
      <w:marRight w:val="0"/>
      <w:marTop w:val="0"/>
      <w:marBottom w:val="0"/>
      <w:divBdr>
        <w:top w:val="none" w:sz="0" w:space="0" w:color="auto"/>
        <w:left w:val="none" w:sz="0" w:space="0" w:color="auto"/>
        <w:bottom w:val="none" w:sz="0" w:space="0" w:color="auto"/>
        <w:right w:val="none" w:sz="0" w:space="0" w:color="auto"/>
      </w:divBdr>
    </w:div>
    <w:div w:id="832916733">
      <w:bodyDiv w:val="1"/>
      <w:marLeft w:val="0"/>
      <w:marRight w:val="0"/>
      <w:marTop w:val="0"/>
      <w:marBottom w:val="0"/>
      <w:divBdr>
        <w:top w:val="none" w:sz="0" w:space="0" w:color="auto"/>
        <w:left w:val="none" w:sz="0" w:space="0" w:color="auto"/>
        <w:bottom w:val="none" w:sz="0" w:space="0" w:color="auto"/>
        <w:right w:val="none" w:sz="0" w:space="0" w:color="auto"/>
      </w:divBdr>
    </w:div>
    <w:div w:id="848252155">
      <w:bodyDiv w:val="1"/>
      <w:marLeft w:val="0"/>
      <w:marRight w:val="0"/>
      <w:marTop w:val="0"/>
      <w:marBottom w:val="0"/>
      <w:divBdr>
        <w:top w:val="none" w:sz="0" w:space="0" w:color="auto"/>
        <w:left w:val="none" w:sz="0" w:space="0" w:color="auto"/>
        <w:bottom w:val="none" w:sz="0" w:space="0" w:color="auto"/>
        <w:right w:val="none" w:sz="0" w:space="0" w:color="auto"/>
      </w:divBdr>
      <w:divsChild>
        <w:div w:id="613443342">
          <w:marLeft w:val="0"/>
          <w:marRight w:val="0"/>
          <w:marTop w:val="0"/>
          <w:marBottom w:val="0"/>
          <w:divBdr>
            <w:top w:val="none" w:sz="0" w:space="0" w:color="auto"/>
            <w:left w:val="none" w:sz="0" w:space="0" w:color="auto"/>
            <w:bottom w:val="none" w:sz="0" w:space="0" w:color="auto"/>
            <w:right w:val="none" w:sz="0" w:space="0" w:color="auto"/>
          </w:divBdr>
        </w:div>
        <w:div w:id="993722458">
          <w:marLeft w:val="0"/>
          <w:marRight w:val="0"/>
          <w:marTop w:val="0"/>
          <w:marBottom w:val="0"/>
          <w:divBdr>
            <w:top w:val="none" w:sz="0" w:space="0" w:color="auto"/>
            <w:left w:val="none" w:sz="0" w:space="0" w:color="auto"/>
            <w:bottom w:val="none" w:sz="0" w:space="0" w:color="auto"/>
            <w:right w:val="none" w:sz="0" w:space="0" w:color="auto"/>
          </w:divBdr>
        </w:div>
        <w:div w:id="312028093">
          <w:marLeft w:val="0"/>
          <w:marRight w:val="0"/>
          <w:marTop w:val="0"/>
          <w:marBottom w:val="0"/>
          <w:divBdr>
            <w:top w:val="none" w:sz="0" w:space="0" w:color="auto"/>
            <w:left w:val="none" w:sz="0" w:space="0" w:color="auto"/>
            <w:bottom w:val="none" w:sz="0" w:space="0" w:color="auto"/>
            <w:right w:val="none" w:sz="0" w:space="0" w:color="auto"/>
          </w:divBdr>
        </w:div>
        <w:div w:id="274487117">
          <w:marLeft w:val="0"/>
          <w:marRight w:val="0"/>
          <w:marTop w:val="0"/>
          <w:marBottom w:val="0"/>
          <w:divBdr>
            <w:top w:val="none" w:sz="0" w:space="0" w:color="auto"/>
            <w:left w:val="none" w:sz="0" w:space="0" w:color="auto"/>
            <w:bottom w:val="none" w:sz="0" w:space="0" w:color="auto"/>
            <w:right w:val="none" w:sz="0" w:space="0" w:color="auto"/>
          </w:divBdr>
        </w:div>
        <w:div w:id="911698909">
          <w:marLeft w:val="0"/>
          <w:marRight w:val="0"/>
          <w:marTop w:val="0"/>
          <w:marBottom w:val="0"/>
          <w:divBdr>
            <w:top w:val="none" w:sz="0" w:space="0" w:color="auto"/>
            <w:left w:val="none" w:sz="0" w:space="0" w:color="auto"/>
            <w:bottom w:val="none" w:sz="0" w:space="0" w:color="auto"/>
            <w:right w:val="none" w:sz="0" w:space="0" w:color="auto"/>
          </w:divBdr>
        </w:div>
        <w:div w:id="489562255">
          <w:marLeft w:val="0"/>
          <w:marRight w:val="0"/>
          <w:marTop w:val="0"/>
          <w:marBottom w:val="0"/>
          <w:divBdr>
            <w:top w:val="none" w:sz="0" w:space="0" w:color="auto"/>
            <w:left w:val="none" w:sz="0" w:space="0" w:color="auto"/>
            <w:bottom w:val="none" w:sz="0" w:space="0" w:color="auto"/>
            <w:right w:val="none" w:sz="0" w:space="0" w:color="auto"/>
          </w:divBdr>
        </w:div>
        <w:div w:id="483860875">
          <w:marLeft w:val="0"/>
          <w:marRight w:val="0"/>
          <w:marTop w:val="0"/>
          <w:marBottom w:val="0"/>
          <w:divBdr>
            <w:top w:val="none" w:sz="0" w:space="0" w:color="auto"/>
            <w:left w:val="none" w:sz="0" w:space="0" w:color="auto"/>
            <w:bottom w:val="none" w:sz="0" w:space="0" w:color="auto"/>
            <w:right w:val="none" w:sz="0" w:space="0" w:color="auto"/>
          </w:divBdr>
        </w:div>
        <w:div w:id="1958874429">
          <w:marLeft w:val="0"/>
          <w:marRight w:val="0"/>
          <w:marTop w:val="0"/>
          <w:marBottom w:val="0"/>
          <w:divBdr>
            <w:top w:val="none" w:sz="0" w:space="0" w:color="auto"/>
            <w:left w:val="none" w:sz="0" w:space="0" w:color="auto"/>
            <w:bottom w:val="none" w:sz="0" w:space="0" w:color="auto"/>
            <w:right w:val="none" w:sz="0" w:space="0" w:color="auto"/>
          </w:divBdr>
        </w:div>
        <w:div w:id="1861818798">
          <w:marLeft w:val="0"/>
          <w:marRight w:val="0"/>
          <w:marTop w:val="0"/>
          <w:marBottom w:val="0"/>
          <w:divBdr>
            <w:top w:val="none" w:sz="0" w:space="0" w:color="auto"/>
            <w:left w:val="none" w:sz="0" w:space="0" w:color="auto"/>
            <w:bottom w:val="none" w:sz="0" w:space="0" w:color="auto"/>
            <w:right w:val="none" w:sz="0" w:space="0" w:color="auto"/>
          </w:divBdr>
        </w:div>
      </w:divsChild>
    </w:div>
    <w:div w:id="870148249">
      <w:bodyDiv w:val="1"/>
      <w:marLeft w:val="0"/>
      <w:marRight w:val="0"/>
      <w:marTop w:val="0"/>
      <w:marBottom w:val="0"/>
      <w:divBdr>
        <w:top w:val="none" w:sz="0" w:space="0" w:color="auto"/>
        <w:left w:val="none" w:sz="0" w:space="0" w:color="auto"/>
        <w:bottom w:val="none" w:sz="0" w:space="0" w:color="auto"/>
        <w:right w:val="none" w:sz="0" w:space="0" w:color="auto"/>
      </w:divBdr>
      <w:divsChild>
        <w:div w:id="1565868832">
          <w:marLeft w:val="0"/>
          <w:marRight w:val="0"/>
          <w:marTop w:val="0"/>
          <w:marBottom w:val="0"/>
          <w:divBdr>
            <w:top w:val="single" w:sz="6" w:space="0" w:color="DFE1E5"/>
            <w:left w:val="single" w:sz="6" w:space="0" w:color="DFE1E5"/>
            <w:bottom w:val="single" w:sz="6" w:space="0" w:color="DFE1E5"/>
            <w:right w:val="single" w:sz="6" w:space="0" w:color="DFE1E5"/>
          </w:divBdr>
          <w:divsChild>
            <w:div w:id="835726592">
              <w:marLeft w:val="0"/>
              <w:marRight w:val="0"/>
              <w:marTop w:val="0"/>
              <w:marBottom w:val="0"/>
              <w:divBdr>
                <w:top w:val="none" w:sz="0" w:space="0" w:color="auto"/>
                <w:left w:val="none" w:sz="0" w:space="0" w:color="auto"/>
                <w:bottom w:val="none" w:sz="0" w:space="0" w:color="auto"/>
                <w:right w:val="none" w:sz="0" w:space="0" w:color="auto"/>
              </w:divBdr>
              <w:divsChild>
                <w:div w:id="889414991">
                  <w:marLeft w:val="0"/>
                  <w:marRight w:val="0"/>
                  <w:marTop w:val="0"/>
                  <w:marBottom w:val="0"/>
                  <w:divBdr>
                    <w:top w:val="none" w:sz="0" w:space="0" w:color="auto"/>
                    <w:left w:val="none" w:sz="0" w:space="0" w:color="auto"/>
                    <w:bottom w:val="none" w:sz="0" w:space="0" w:color="auto"/>
                    <w:right w:val="none" w:sz="0" w:space="0" w:color="auto"/>
                  </w:divBdr>
                  <w:divsChild>
                    <w:div w:id="1111322563">
                      <w:marLeft w:val="0"/>
                      <w:marRight w:val="0"/>
                      <w:marTop w:val="0"/>
                      <w:marBottom w:val="0"/>
                      <w:divBdr>
                        <w:top w:val="none" w:sz="0" w:space="0" w:color="auto"/>
                        <w:left w:val="none" w:sz="0" w:space="0" w:color="auto"/>
                        <w:bottom w:val="none" w:sz="0" w:space="0" w:color="auto"/>
                        <w:right w:val="none" w:sz="0" w:space="0" w:color="auto"/>
                      </w:divBdr>
                      <w:divsChild>
                        <w:div w:id="133447623">
                          <w:marLeft w:val="0"/>
                          <w:marRight w:val="0"/>
                          <w:marTop w:val="0"/>
                          <w:marBottom w:val="0"/>
                          <w:divBdr>
                            <w:top w:val="none" w:sz="0" w:space="0" w:color="auto"/>
                            <w:left w:val="none" w:sz="0" w:space="0" w:color="auto"/>
                            <w:bottom w:val="none" w:sz="0" w:space="0" w:color="auto"/>
                            <w:right w:val="none" w:sz="0" w:space="0" w:color="auto"/>
                          </w:divBdr>
                          <w:divsChild>
                            <w:div w:id="1054933633">
                              <w:marLeft w:val="-240"/>
                              <w:marRight w:val="-240"/>
                              <w:marTop w:val="0"/>
                              <w:marBottom w:val="0"/>
                              <w:divBdr>
                                <w:top w:val="none" w:sz="0" w:space="0" w:color="auto"/>
                                <w:left w:val="none" w:sz="0" w:space="0" w:color="auto"/>
                                <w:bottom w:val="none" w:sz="0" w:space="0" w:color="auto"/>
                                <w:right w:val="none" w:sz="0" w:space="0" w:color="auto"/>
                              </w:divBdr>
                              <w:divsChild>
                                <w:div w:id="345401530">
                                  <w:marLeft w:val="0"/>
                                  <w:marRight w:val="0"/>
                                  <w:marTop w:val="0"/>
                                  <w:marBottom w:val="0"/>
                                  <w:divBdr>
                                    <w:top w:val="none" w:sz="0" w:space="0" w:color="auto"/>
                                    <w:left w:val="none" w:sz="0" w:space="0" w:color="auto"/>
                                    <w:bottom w:val="none" w:sz="0" w:space="0" w:color="auto"/>
                                    <w:right w:val="none" w:sz="0" w:space="0" w:color="auto"/>
                                  </w:divBdr>
                                  <w:divsChild>
                                    <w:div w:id="850872157">
                                      <w:marLeft w:val="0"/>
                                      <w:marRight w:val="0"/>
                                      <w:marTop w:val="0"/>
                                      <w:marBottom w:val="0"/>
                                      <w:divBdr>
                                        <w:top w:val="none" w:sz="0" w:space="0" w:color="auto"/>
                                        <w:left w:val="none" w:sz="0" w:space="0" w:color="auto"/>
                                        <w:bottom w:val="none" w:sz="0" w:space="0" w:color="auto"/>
                                        <w:right w:val="none" w:sz="0" w:space="0" w:color="auto"/>
                                      </w:divBdr>
                                    </w:div>
                                    <w:div w:id="715934032">
                                      <w:marLeft w:val="0"/>
                                      <w:marRight w:val="0"/>
                                      <w:marTop w:val="0"/>
                                      <w:marBottom w:val="0"/>
                                      <w:divBdr>
                                        <w:top w:val="none" w:sz="0" w:space="0" w:color="auto"/>
                                        <w:left w:val="none" w:sz="0" w:space="0" w:color="auto"/>
                                        <w:bottom w:val="none" w:sz="0" w:space="0" w:color="auto"/>
                                        <w:right w:val="none" w:sz="0" w:space="0" w:color="auto"/>
                                      </w:divBdr>
                                      <w:divsChild>
                                        <w:div w:id="138308927">
                                          <w:marLeft w:val="165"/>
                                          <w:marRight w:val="165"/>
                                          <w:marTop w:val="0"/>
                                          <w:marBottom w:val="0"/>
                                          <w:divBdr>
                                            <w:top w:val="none" w:sz="0" w:space="0" w:color="auto"/>
                                            <w:left w:val="none" w:sz="0" w:space="0" w:color="auto"/>
                                            <w:bottom w:val="none" w:sz="0" w:space="0" w:color="auto"/>
                                            <w:right w:val="none" w:sz="0" w:space="0" w:color="auto"/>
                                          </w:divBdr>
                                          <w:divsChild>
                                            <w:div w:id="1667898457">
                                              <w:marLeft w:val="0"/>
                                              <w:marRight w:val="0"/>
                                              <w:marTop w:val="0"/>
                                              <w:marBottom w:val="0"/>
                                              <w:divBdr>
                                                <w:top w:val="none" w:sz="0" w:space="0" w:color="auto"/>
                                                <w:left w:val="none" w:sz="0" w:space="0" w:color="auto"/>
                                                <w:bottom w:val="none" w:sz="0" w:space="0" w:color="auto"/>
                                                <w:right w:val="none" w:sz="0" w:space="0" w:color="auto"/>
                                              </w:divBdr>
                                              <w:divsChild>
                                                <w:div w:id="11870650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714957">
      <w:bodyDiv w:val="1"/>
      <w:marLeft w:val="0"/>
      <w:marRight w:val="0"/>
      <w:marTop w:val="0"/>
      <w:marBottom w:val="0"/>
      <w:divBdr>
        <w:top w:val="none" w:sz="0" w:space="0" w:color="auto"/>
        <w:left w:val="none" w:sz="0" w:space="0" w:color="auto"/>
        <w:bottom w:val="none" w:sz="0" w:space="0" w:color="auto"/>
        <w:right w:val="none" w:sz="0" w:space="0" w:color="auto"/>
      </w:divBdr>
    </w:div>
    <w:div w:id="941035762">
      <w:bodyDiv w:val="1"/>
      <w:marLeft w:val="0"/>
      <w:marRight w:val="0"/>
      <w:marTop w:val="0"/>
      <w:marBottom w:val="0"/>
      <w:divBdr>
        <w:top w:val="none" w:sz="0" w:space="0" w:color="auto"/>
        <w:left w:val="none" w:sz="0" w:space="0" w:color="auto"/>
        <w:bottom w:val="none" w:sz="0" w:space="0" w:color="auto"/>
        <w:right w:val="none" w:sz="0" w:space="0" w:color="auto"/>
      </w:divBdr>
    </w:div>
    <w:div w:id="957953124">
      <w:bodyDiv w:val="1"/>
      <w:marLeft w:val="0"/>
      <w:marRight w:val="0"/>
      <w:marTop w:val="0"/>
      <w:marBottom w:val="0"/>
      <w:divBdr>
        <w:top w:val="none" w:sz="0" w:space="0" w:color="auto"/>
        <w:left w:val="none" w:sz="0" w:space="0" w:color="auto"/>
        <w:bottom w:val="none" w:sz="0" w:space="0" w:color="auto"/>
        <w:right w:val="none" w:sz="0" w:space="0" w:color="auto"/>
      </w:divBdr>
    </w:div>
    <w:div w:id="958101411">
      <w:bodyDiv w:val="1"/>
      <w:marLeft w:val="0"/>
      <w:marRight w:val="0"/>
      <w:marTop w:val="0"/>
      <w:marBottom w:val="0"/>
      <w:divBdr>
        <w:top w:val="none" w:sz="0" w:space="0" w:color="auto"/>
        <w:left w:val="none" w:sz="0" w:space="0" w:color="auto"/>
        <w:bottom w:val="none" w:sz="0" w:space="0" w:color="auto"/>
        <w:right w:val="none" w:sz="0" w:space="0" w:color="auto"/>
      </w:divBdr>
      <w:divsChild>
        <w:div w:id="1448814386">
          <w:marLeft w:val="0"/>
          <w:marRight w:val="0"/>
          <w:marTop w:val="0"/>
          <w:marBottom w:val="0"/>
          <w:divBdr>
            <w:top w:val="none" w:sz="0" w:space="0" w:color="auto"/>
            <w:left w:val="none" w:sz="0" w:space="0" w:color="auto"/>
            <w:bottom w:val="none" w:sz="0" w:space="0" w:color="auto"/>
            <w:right w:val="none" w:sz="0" w:space="0" w:color="auto"/>
          </w:divBdr>
          <w:divsChild>
            <w:div w:id="1019282014">
              <w:marLeft w:val="0"/>
              <w:marRight w:val="0"/>
              <w:marTop w:val="0"/>
              <w:marBottom w:val="0"/>
              <w:divBdr>
                <w:top w:val="none" w:sz="0" w:space="0" w:color="auto"/>
                <w:left w:val="none" w:sz="0" w:space="0" w:color="auto"/>
                <w:bottom w:val="none" w:sz="0" w:space="0" w:color="auto"/>
                <w:right w:val="none" w:sz="0" w:space="0" w:color="auto"/>
              </w:divBdr>
              <w:divsChild>
                <w:div w:id="715394314">
                  <w:marLeft w:val="0"/>
                  <w:marRight w:val="0"/>
                  <w:marTop w:val="0"/>
                  <w:marBottom w:val="0"/>
                  <w:divBdr>
                    <w:top w:val="none" w:sz="0" w:space="0" w:color="auto"/>
                    <w:left w:val="none" w:sz="0" w:space="0" w:color="auto"/>
                    <w:bottom w:val="none" w:sz="0" w:space="0" w:color="auto"/>
                    <w:right w:val="none" w:sz="0" w:space="0" w:color="auto"/>
                  </w:divBdr>
                  <w:divsChild>
                    <w:div w:id="402264590">
                      <w:marLeft w:val="0"/>
                      <w:marRight w:val="0"/>
                      <w:marTop w:val="0"/>
                      <w:marBottom w:val="0"/>
                      <w:divBdr>
                        <w:top w:val="none" w:sz="0" w:space="0" w:color="auto"/>
                        <w:left w:val="none" w:sz="0" w:space="0" w:color="auto"/>
                        <w:bottom w:val="none" w:sz="0" w:space="0" w:color="auto"/>
                        <w:right w:val="none" w:sz="0" w:space="0" w:color="auto"/>
                      </w:divBdr>
                      <w:divsChild>
                        <w:div w:id="1309239070">
                          <w:marLeft w:val="0"/>
                          <w:marRight w:val="0"/>
                          <w:marTop w:val="0"/>
                          <w:marBottom w:val="0"/>
                          <w:divBdr>
                            <w:top w:val="none" w:sz="0" w:space="0" w:color="auto"/>
                            <w:left w:val="none" w:sz="0" w:space="0" w:color="auto"/>
                            <w:bottom w:val="none" w:sz="0" w:space="0" w:color="auto"/>
                            <w:right w:val="none" w:sz="0" w:space="0" w:color="auto"/>
                          </w:divBdr>
                          <w:divsChild>
                            <w:div w:id="184095280">
                              <w:marLeft w:val="0"/>
                              <w:marRight w:val="0"/>
                              <w:marTop w:val="0"/>
                              <w:marBottom w:val="0"/>
                              <w:divBdr>
                                <w:top w:val="none" w:sz="0" w:space="0" w:color="auto"/>
                                <w:left w:val="none" w:sz="0" w:space="0" w:color="auto"/>
                                <w:bottom w:val="none" w:sz="0" w:space="0" w:color="auto"/>
                                <w:right w:val="none" w:sz="0" w:space="0" w:color="auto"/>
                              </w:divBdr>
                              <w:divsChild>
                                <w:div w:id="1783453691">
                                  <w:marLeft w:val="0"/>
                                  <w:marRight w:val="0"/>
                                  <w:marTop w:val="0"/>
                                  <w:marBottom w:val="0"/>
                                  <w:divBdr>
                                    <w:top w:val="none" w:sz="0" w:space="0" w:color="auto"/>
                                    <w:left w:val="none" w:sz="0" w:space="0" w:color="auto"/>
                                    <w:bottom w:val="none" w:sz="0" w:space="0" w:color="auto"/>
                                    <w:right w:val="none" w:sz="0" w:space="0" w:color="auto"/>
                                  </w:divBdr>
                                </w:div>
                                <w:div w:id="14019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931587">
      <w:bodyDiv w:val="1"/>
      <w:marLeft w:val="0"/>
      <w:marRight w:val="0"/>
      <w:marTop w:val="0"/>
      <w:marBottom w:val="0"/>
      <w:divBdr>
        <w:top w:val="none" w:sz="0" w:space="0" w:color="auto"/>
        <w:left w:val="none" w:sz="0" w:space="0" w:color="auto"/>
        <w:bottom w:val="none" w:sz="0" w:space="0" w:color="auto"/>
        <w:right w:val="none" w:sz="0" w:space="0" w:color="auto"/>
      </w:divBdr>
    </w:div>
    <w:div w:id="981882182">
      <w:bodyDiv w:val="1"/>
      <w:marLeft w:val="0"/>
      <w:marRight w:val="0"/>
      <w:marTop w:val="0"/>
      <w:marBottom w:val="0"/>
      <w:divBdr>
        <w:top w:val="none" w:sz="0" w:space="0" w:color="auto"/>
        <w:left w:val="none" w:sz="0" w:space="0" w:color="auto"/>
        <w:bottom w:val="none" w:sz="0" w:space="0" w:color="auto"/>
        <w:right w:val="none" w:sz="0" w:space="0" w:color="auto"/>
      </w:divBdr>
    </w:div>
    <w:div w:id="996808968">
      <w:bodyDiv w:val="1"/>
      <w:marLeft w:val="0"/>
      <w:marRight w:val="0"/>
      <w:marTop w:val="0"/>
      <w:marBottom w:val="0"/>
      <w:divBdr>
        <w:top w:val="none" w:sz="0" w:space="0" w:color="auto"/>
        <w:left w:val="none" w:sz="0" w:space="0" w:color="auto"/>
        <w:bottom w:val="none" w:sz="0" w:space="0" w:color="auto"/>
        <w:right w:val="none" w:sz="0" w:space="0" w:color="auto"/>
      </w:divBdr>
      <w:divsChild>
        <w:div w:id="1585601410">
          <w:marLeft w:val="-15"/>
          <w:marRight w:val="-15"/>
          <w:marTop w:val="0"/>
          <w:marBottom w:val="0"/>
          <w:divBdr>
            <w:top w:val="none" w:sz="0" w:space="0" w:color="auto"/>
            <w:left w:val="none" w:sz="0" w:space="0" w:color="auto"/>
            <w:bottom w:val="none" w:sz="0" w:space="0" w:color="auto"/>
            <w:right w:val="none" w:sz="0" w:space="0" w:color="auto"/>
          </w:divBdr>
        </w:div>
      </w:divsChild>
    </w:div>
    <w:div w:id="1024550921">
      <w:bodyDiv w:val="1"/>
      <w:marLeft w:val="0"/>
      <w:marRight w:val="0"/>
      <w:marTop w:val="0"/>
      <w:marBottom w:val="0"/>
      <w:divBdr>
        <w:top w:val="none" w:sz="0" w:space="0" w:color="auto"/>
        <w:left w:val="none" w:sz="0" w:space="0" w:color="auto"/>
        <w:bottom w:val="none" w:sz="0" w:space="0" w:color="auto"/>
        <w:right w:val="none" w:sz="0" w:space="0" w:color="auto"/>
      </w:divBdr>
    </w:div>
    <w:div w:id="1038043806">
      <w:bodyDiv w:val="1"/>
      <w:marLeft w:val="0"/>
      <w:marRight w:val="0"/>
      <w:marTop w:val="0"/>
      <w:marBottom w:val="0"/>
      <w:divBdr>
        <w:top w:val="none" w:sz="0" w:space="0" w:color="auto"/>
        <w:left w:val="none" w:sz="0" w:space="0" w:color="auto"/>
        <w:bottom w:val="none" w:sz="0" w:space="0" w:color="auto"/>
        <w:right w:val="none" w:sz="0" w:space="0" w:color="auto"/>
      </w:divBdr>
    </w:div>
    <w:div w:id="1046026316">
      <w:bodyDiv w:val="1"/>
      <w:marLeft w:val="0"/>
      <w:marRight w:val="0"/>
      <w:marTop w:val="0"/>
      <w:marBottom w:val="0"/>
      <w:divBdr>
        <w:top w:val="none" w:sz="0" w:space="0" w:color="auto"/>
        <w:left w:val="none" w:sz="0" w:space="0" w:color="auto"/>
        <w:bottom w:val="none" w:sz="0" w:space="0" w:color="auto"/>
        <w:right w:val="none" w:sz="0" w:space="0" w:color="auto"/>
      </w:divBdr>
    </w:div>
    <w:div w:id="1053578265">
      <w:bodyDiv w:val="1"/>
      <w:marLeft w:val="0"/>
      <w:marRight w:val="0"/>
      <w:marTop w:val="0"/>
      <w:marBottom w:val="0"/>
      <w:divBdr>
        <w:top w:val="none" w:sz="0" w:space="0" w:color="auto"/>
        <w:left w:val="none" w:sz="0" w:space="0" w:color="auto"/>
        <w:bottom w:val="none" w:sz="0" w:space="0" w:color="auto"/>
        <w:right w:val="none" w:sz="0" w:space="0" w:color="auto"/>
      </w:divBdr>
    </w:div>
    <w:div w:id="1067924803">
      <w:bodyDiv w:val="1"/>
      <w:marLeft w:val="0"/>
      <w:marRight w:val="0"/>
      <w:marTop w:val="0"/>
      <w:marBottom w:val="0"/>
      <w:divBdr>
        <w:top w:val="none" w:sz="0" w:space="0" w:color="auto"/>
        <w:left w:val="none" w:sz="0" w:space="0" w:color="auto"/>
        <w:bottom w:val="none" w:sz="0" w:space="0" w:color="auto"/>
        <w:right w:val="none" w:sz="0" w:space="0" w:color="auto"/>
      </w:divBdr>
    </w:div>
    <w:div w:id="1072040332">
      <w:bodyDiv w:val="1"/>
      <w:marLeft w:val="0"/>
      <w:marRight w:val="0"/>
      <w:marTop w:val="0"/>
      <w:marBottom w:val="0"/>
      <w:divBdr>
        <w:top w:val="none" w:sz="0" w:space="0" w:color="auto"/>
        <w:left w:val="none" w:sz="0" w:space="0" w:color="auto"/>
        <w:bottom w:val="none" w:sz="0" w:space="0" w:color="auto"/>
        <w:right w:val="none" w:sz="0" w:space="0" w:color="auto"/>
      </w:divBdr>
    </w:div>
    <w:div w:id="1109087971">
      <w:bodyDiv w:val="1"/>
      <w:marLeft w:val="0"/>
      <w:marRight w:val="0"/>
      <w:marTop w:val="0"/>
      <w:marBottom w:val="0"/>
      <w:divBdr>
        <w:top w:val="none" w:sz="0" w:space="0" w:color="auto"/>
        <w:left w:val="none" w:sz="0" w:space="0" w:color="auto"/>
        <w:bottom w:val="none" w:sz="0" w:space="0" w:color="auto"/>
        <w:right w:val="none" w:sz="0" w:space="0" w:color="auto"/>
      </w:divBdr>
    </w:div>
    <w:div w:id="1145009424">
      <w:bodyDiv w:val="1"/>
      <w:marLeft w:val="0"/>
      <w:marRight w:val="0"/>
      <w:marTop w:val="0"/>
      <w:marBottom w:val="0"/>
      <w:divBdr>
        <w:top w:val="none" w:sz="0" w:space="0" w:color="auto"/>
        <w:left w:val="none" w:sz="0" w:space="0" w:color="auto"/>
        <w:bottom w:val="none" w:sz="0" w:space="0" w:color="auto"/>
        <w:right w:val="none" w:sz="0" w:space="0" w:color="auto"/>
      </w:divBdr>
    </w:div>
    <w:div w:id="1169176196">
      <w:bodyDiv w:val="1"/>
      <w:marLeft w:val="0"/>
      <w:marRight w:val="0"/>
      <w:marTop w:val="0"/>
      <w:marBottom w:val="0"/>
      <w:divBdr>
        <w:top w:val="none" w:sz="0" w:space="0" w:color="auto"/>
        <w:left w:val="none" w:sz="0" w:space="0" w:color="auto"/>
        <w:bottom w:val="none" w:sz="0" w:space="0" w:color="auto"/>
        <w:right w:val="none" w:sz="0" w:space="0" w:color="auto"/>
      </w:divBdr>
    </w:div>
    <w:div w:id="1176840889">
      <w:bodyDiv w:val="1"/>
      <w:marLeft w:val="0"/>
      <w:marRight w:val="0"/>
      <w:marTop w:val="0"/>
      <w:marBottom w:val="0"/>
      <w:divBdr>
        <w:top w:val="none" w:sz="0" w:space="0" w:color="auto"/>
        <w:left w:val="none" w:sz="0" w:space="0" w:color="auto"/>
        <w:bottom w:val="none" w:sz="0" w:space="0" w:color="auto"/>
        <w:right w:val="none" w:sz="0" w:space="0" w:color="auto"/>
      </w:divBdr>
    </w:div>
    <w:div w:id="1189025936">
      <w:bodyDiv w:val="1"/>
      <w:marLeft w:val="0"/>
      <w:marRight w:val="0"/>
      <w:marTop w:val="0"/>
      <w:marBottom w:val="0"/>
      <w:divBdr>
        <w:top w:val="none" w:sz="0" w:space="0" w:color="auto"/>
        <w:left w:val="none" w:sz="0" w:space="0" w:color="auto"/>
        <w:bottom w:val="none" w:sz="0" w:space="0" w:color="auto"/>
        <w:right w:val="none" w:sz="0" w:space="0" w:color="auto"/>
      </w:divBdr>
    </w:div>
    <w:div w:id="1203134380">
      <w:bodyDiv w:val="1"/>
      <w:marLeft w:val="0"/>
      <w:marRight w:val="0"/>
      <w:marTop w:val="0"/>
      <w:marBottom w:val="0"/>
      <w:divBdr>
        <w:top w:val="none" w:sz="0" w:space="0" w:color="auto"/>
        <w:left w:val="none" w:sz="0" w:space="0" w:color="auto"/>
        <w:bottom w:val="none" w:sz="0" w:space="0" w:color="auto"/>
        <w:right w:val="none" w:sz="0" w:space="0" w:color="auto"/>
      </w:divBdr>
    </w:div>
    <w:div w:id="1228803327">
      <w:bodyDiv w:val="1"/>
      <w:marLeft w:val="0"/>
      <w:marRight w:val="0"/>
      <w:marTop w:val="0"/>
      <w:marBottom w:val="0"/>
      <w:divBdr>
        <w:top w:val="none" w:sz="0" w:space="0" w:color="auto"/>
        <w:left w:val="none" w:sz="0" w:space="0" w:color="auto"/>
        <w:bottom w:val="none" w:sz="0" w:space="0" w:color="auto"/>
        <w:right w:val="none" w:sz="0" w:space="0" w:color="auto"/>
      </w:divBdr>
    </w:div>
    <w:div w:id="1267691383">
      <w:bodyDiv w:val="1"/>
      <w:marLeft w:val="0"/>
      <w:marRight w:val="0"/>
      <w:marTop w:val="0"/>
      <w:marBottom w:val="0"/>
      <w:divBdr>
        <w:top w:val="none" w:sz="0" w:space="0" w:color="auto"/>
        <w:left w:val="none" w:sz="0" w:space="0" w:color="auto"/>
        <w:bottom w:val="none" w:sz="0" w:space="0" w:color="auto"/>
        <w:right w:val="none" w:sz="0" w:space="0" w:color="auto"/>
      </w:divBdr>
    </w:div>
    <w:div w:id="1290939684">
      <w:bodyDiv w:val="1"/>
      <w:marLeft w:val="0"/>
      <w:marRight w:val="0"/>
      <w:marTop w:val="0"/>
      <w:marBottom w:val="0"/>
      <w:divBdr>
        <w:top w:val="none" w:sz="0" w:space="0" w:color="auto"/>
        <w:left w:val="none" w:sz="0" w:space="0" w:color="auto"/>
        <w:bottom w:val="none" w:sz="0" w:space="0" w:color="auto"/>
        <w:right w:val="none" w:sz="0" w:space="0" w:color="auto"/>
      </w:divBdr>
    </w:div>
    <w:div w:id="1294368541">
      <w:bodyDiv w:val="1"/>
      <w:marLeft w:val="0"/>
      <w:marRight w:val="0"/>
      <w:marTop w:val="0"/>
      <w:marBottom w:val="0"/>
      <w:divBdr>
        <w:top w:val="none" w:sz="0" w:space="0" w:color="auto"/>
        <w:left w:val="none" w:sz="0" w:space="0" w:color="auto"/>
        <w:bottom w:val="none" w:sz="0" w:space="0" w:color="auto"/>
        <w:right w:val="none" w:sz="0" w:space="0" w:color="auto"/>
      </w:divBdr>
    </w:div>
    <w:div w:id="1327325897">
      <w:bodyDiv w:val="1"/>
      <w:marLeft w:val="0"/>
      <w:marRight w:val="0"/>
      <w:marTop w:val="0"/>
      <w:marBottom w:val="0"/>
      <w:divBdr>
        <w:top w:val="none" w:sz="0" w:space="0" w:color="auto"/>
        <w:left w:val="none" w:sz="0" w:space="0" w:color="auto"/>
        <w:bottom w:val="none" w:sz="0" w:space="0" w:color="auto"/>
        <w:right w:val="none" w:sz="0" w:space="0" w:color="auto"/>
      </w:divBdr>
    </w:div>
    <w:div w:id="1397433931">
      <w:bodyDiv w:val="1"/>
      <w:marLeft w:val="0"/>
      <w:marRight w:val="0"/>
      <w:marTop w:val="0"/>
      <w:marBottom w:val="0"/>
      <w:divBdr>
        <w:top w:val="none" w:sz="0" w:space="0" w:color="auto"/>
        <w:left w:val="none" w:sz="0" w:space="0" w:color="auto"/>
        <w:bottom w:val="none" w:sz="0" w:space="0" w:color="auto"/>
        <w:right w:val="none" w:sz="0" w:space="0" w:color="auto"/>
      </w:divBdr>
    </w:div>
    <w:div w:id="1470787165">
      <w:bodyDiv w:val="1"/>
      <w:marLeft w:val="0"/>
      <w:marRight w:val="0"/>
      <w:marTop w:val="0"/>
      <w:marBottom w:val="0"/>
      <w:divBdr>
        <w:top w:val="none" w:sz="0" w:space="0" w:color="auto"/>
        <w:left w:val="none" w:sz="0" w:space="0" w:color="auto"/>
        <w:bottom w:val="none" w:sz="0" w:space="0" w:color="auto"/>
        <w:right w:val="none" w:sz="0" w:space="0" w:color="auto"/>
      </w:divBdr>
    </w:div>
    <w:div w:id="1474985675">
      <w:bodyDiv w:val="1"/>
      <w:marLeft w:val="0"/>
      <w:marRight w:val="0"/>
      <w:marTop w:val="0"/>
      <w:marBottom w:val="0"/>
      <w:divBdr>
        <w:top w:val="none" w:sz="0" w:space="0" w:color="auto"/>
        <w:left w:val="none" w:sz="0" w:space="0" w:color="auto"/>
        <w:bottom w:val="none" w:sz="0" w:space="0" w:color="auto"/>
        <w:right w:val="none" w:sz="0" w:space="0" w:color="auto"/>
      </w:divBdr>
    </w:div>
    <w:div w:id="1492715843">
      <w:bodyDiv w:val="1"/>
      <w:marLeft w:val="0"/>
      <w:marRight w:val="0"/>
      <w:marTop w:val="0"/>
      <w:marBottom w:val="0"/>
      <w:divBdr>
        <w:top w:val="none" w:sz="0" w:space="0" w:color="auto"/>
        <w:left w:val="none" w:sz="0" w:space="0" w:color="auto"/>
        <w:bottom w:val="none" w:sz="0" w:space="0" w:color="auto"/>
        <w:right w:val="none" w:sz="0" w:space="0" w:color="auto"/>
      </w:divBdr>
    </w:div>
    <w:div w:id="1501896439">
      <w:bodyDiv w:val="1"/>
      <w:marLeft w:val="0"/>
      <w:marRight w:val="0"/>
      <w:marTop w:val="0"/>
      <w:marBottom w:val="0"/>
      <w:divBdr>
        <w:top w:val="none" w:sz="0" w:space="0" w:color="auto"/>
        <w:left w:val="none" w:sz="0" w:space="0" w:color="auto"/>
        <w:bottom w:val="none" w:sz="0" w:space="0" w:color="auto"/>
        <w:right w:val="none" w:sz="0" w:space="0" w:color="auto"/>
      </w:divBdr>
    </w:div>
    <w:div w:id="1532451454">
      <w:bodyDiv w:val="1"/>
      <w:marLeft w:val="0"/>
      <w:marRight w:val="0"/>
      <w:marTop w:val="0"/>
      <w:marBottom w:val="0"/>
      <w:divBdr>
        <w:top w:val="none" w:sz="0" w:space="0" w:color="auto"/>
        <w:left w:val="none" w:sz="0" w:space="0" w:color="auto"/>
        <w:bottom w:val="none" w:sz="0" w:space="0" w:color="auto"/>
        <w:right w:val="none" w:sz="0" w:space="0" w:color="auto"/>
      </w:divBdr>
    </w:div>
    <w:div w:id="1535146910">
      <w:bodyDiv w:val="1"/>
      <w:marLeft w:val="0"/>
      <w:marRight w:val="0"/>
      <w:marTop w:val="0"/>
      <w:marBottom w:val="0"/>
      <w:divBdr>
        <w:top w:val="none" w:sz="0" w:space="0" w:color="auto"/>
        <w:left w:val="none" w:sz="0" w:space="0" w:color="auto"/>
        <w:bottom w:val="none" w:sz="0" w:space="0" w:color="auto"/>
        <w:right w:val="none" w:sz="0" w:space="0" w:color="auto"/>
      </w:divBdr>
    </w:div>
    <w:div w:id="1548493781">
      <w:bodyDiv w:val="1"/>
      <w:marLeft w:val="0"/>
      <w:marRight w:val="0"/>
      <w:marTop w:val="0"/>
      <w:marBottom w:val="0"/>
      <w:divBdr>
        <w:top w:val="none" w:sz="0" w:space="0" w:color="auto"/>
        <w:left w:val="none" w:sz="0" w:space="0" w:color="auto"/>
        <w:bottom w:val="none" w:sz="0" w:space="0" w:color="auto"/>
        <w:right w:val="none" w:sz="0" w:space="0" w:color="auto"/>
      </w:divBdr>
    </w:div>
    <w:div w:id="1556163422">
      <w:bodyDiv w:val="1"/>
      <w:marLeft w:val="0"/>
      <w:marRight w:val="0"/>
      <w:marTop w:val="0"/>
      <w:marBottom w:val="0"/>
      <w:divBdr>
        <w:top w:val="none" w:sz="0" w:space="0" w:color="auto"/>
        <w:left w:val="none" w:sz="0" w:space="0" w:color="auto"/>
        <w:bottom w:val="none" w:sz="0" w:space="0" w:color="auto"/>
        <w:right w:val="none" w:sz="0" w:space="0" w:color="auto"/>
      </w:divBdr>
    </w:div>
    <w:div w:id="1568685952">
      <w:bodyDiv w:val="1"/>
      <w:marLeft w:val="0"/>
      <w:marRight w:val="0"/>
      <w:marTop w:val="0"/>
      <w:marBottom w:val="0"/>
      <w:divBdr>
        <w:top w:val="none" w:sz="0" w:space="0" w:color="auto"/>
        <w:left w:val="none" w:sz="0" w:space="0" w:color="auto"/>
        <w:bottom w:val="none" w:sz="0" w:space="0" w:color="auto"/>
        <w:right w:val="none" w:sz="0" w:space="0" w:color="auto"/>
      </w:divBdr>
    </w:div>
    <w:div w:id="1740011842">
      <w:bodyDiv w:val="1"/>
      <w:marLeft w:val="0"/>
      <w:marRight w:val="0"/>
      <w:marTop w:val="0"/>
      <w:marBottom w:val="0"/>
      <w:divBdr>
        <w:top w:val="none" w:sz="0" w:space="0" w:color="auto"/>
        <w:left w:val="none" w:sz="0" w:space="0" w:color="auto"/>
        <w:bottom w:val="none" w:sz="0" w:space="0" w:color="auto"/>
        <w:right w:val="none" w:sz="0" w:space="0" w:color="auto"/>
      </w:divBdr>
    </w:div>
    <w:div w:id="1742294107">
      <w:bodyDiv w:val="1"/>
      <w:marLeft w:val="0"/>
      <w:marRight w:val="0"/>
      <w:marTop w:val="0"/>
      <w:marBottom w:val="0"/>
      <w:divBdr>
        <w:top w:val="none" w:sz="0" w:space="0" w:color="auto"/>
        <w:left w:val="none" w:sz="0" w:space="0" w:color="auto"/>
        <w:bottom w:val="none" w:sz="0" w:space="0" w:color="auto"/>
        <w:right w:val="none" w:sz="0" w:space="0" w:color="auto"/>
      </w:divBdr>
    </w:div>
    <w:div w:id="1816138050">
      <w:bodyDiv w:val="1"/>
      <w:marLeft w:val="0"/>
      <w:marRight w:val="0"/>
      <w:marTop w:val="0"/>
      <w:marBottom w:val="0"/>
      <w:divBdr>
        <w:top w:val="none" w:sz="0" w:space="0" w:color="auto"/>
        <w:left w:val="none" w:sz="0" w:space="0" w:color="auto"/>
        <w:bottom w:val="none" w:sz="0" w:space="0" w:color="auto"/>
        <w:right w:val="none" w:sz="0" w:space="0" w:color="auto"/>
      </w:divBdr>
    </w:div>
    <w:div w:id="1851139461">
      <w:bodyDiv w:val="1"/>
      <w:marLeft w:val="0"/>
      <w:marRight w:val="0"/>
      <w:marTop w:val="0"/>
      <w:marBottom w:val="0"/>
      <w:divBdr>
        <w:top w:val="none" w:sz="0" w:space="0" w:color="auto"/>
        <w:left w:val="none" w:sz="0" w:space="0" w:color="auto"/>
        <w:bottom w:val="none" w:sz="0" w:space="0" w:color="auto"/>
        <w:right w:val="none" w:sz="0" w:space="0" w:color="auto"/>
      </w:divBdr>
    </w:div>
    <w:div w:id="1891647079">
      <w:bodyDiv w:val="1"/>
      <w:marLeft w:val="0"/>
      <w:marRight w:val="0"/>
      <w:marTop w:val="0"/>
      <w:marBottom w:val="0"/>
      <w:divBdr>
        <w:top w:val="none" w:sz="0" w:space="0" w:color="auto"/>
        <w:left w:val="none" w:sz="0" w:space="0" w:color="auto"/>
        <w:bottom w:val="none" w:sz="0" w:space="0" w:color="auto"/>
        <w:right w:val="none" w:sz="0" w:space="0" w:color="auto"/>
      </w:divBdr>
    </w:div>
    <w:div w:id="1905295245">
      <w:bodyDiv w:val="1"/>
      <w:marLeft w:val="0"/>
      <w:marRight w:val="0"/>
      <w:marTop w:val="0"/>
      <w:marBottom w:val="0"/>
      <w:divBdr>
        <w:top w:val="none" w:sz="0" w:space="0" w:color="auto"/>
        <w:left w:val="none" w:sz="0" w:space="0" w:color="auto"/>
        <w:bottom w:val="none" w:sz="0" w:space="0" w:color="auto"/>
        <w:right w:val="none" w:sz="0" w:space="0" w:color="auto"/>
      </w:divBdr>
    </w:div>
    <w:div w:id="1984698831">
      <w:bodyDiv w:val="1"/>
      <w:marLeft w:val="0"/>
      <w:marRight w:val="0"/>
      <w:marTop w:val="0"/>
      <w:marBottom w:val="0"/>
      <w:divBdr>
        <w:top w:val="none" w:sz="0" w:space="0" w:color="auto"/>
        <w:left w:val="none" w:sz="0" w:space="0" w:color="auto"/>
        <w:bottom w:val="none" w:sz="0" w:space="0" w:color="auto"/>
        <w:right w:val="none" w:sz="0" w:space="0" w:color="auto"/>
      </w:divBdr>
    </w:div>
    <w:div w:id="1990162780">
      <w:bodyDiv w:val="1"/>
      <w:marLeft w:val="0"/>
      <w:marRight w:val="0"/>
      <w:marTop w:val="0"/>
      <w:marBottom w:val="0"/>
      <w:divBdr>
        <w:top w:val="none" w:sz="0" w:space="0" w:color="auto"/>
        <w:left w:val="none" w:sz="0" w:space="0" w:color="auto"/>
        <w:bottom w:val="none" w:sz="0" w:space="0" w:color="auto"/>
        <w:right w:val="none" w:sz="0" w:space="0" w:color="auto"/>
      </w:divBdr>
    </w:div>
    <w:div w:id="2096902365">
      <w:bodyDiv w:val="1"/>
      <w:marLeft w:val="0"/>
      <w:marRight w:val="0"/>
      <w:marTop w:val="0"/>
      <w:marBottom w:val="0"/>
      <w:divBdr>
        <w:top w:val="none" w:sz="0" w:space="0" w:color="auto"/>
        <w:left w:val="none" w:sz="0" w:space="0" w:color="auto"/>
        <w:bottom w:val="none" w:sz="0" w:space="0" w:color="auto"/>
        <w:right w:val="none" w:sz="0" w:space="0" w:color="auto"/>
      </w:divBdr>
    </w:div>
    <w:div w:id="2104376314">
      <w:bodyDiv w:val="1"/>
      <w:marLeft w:val="0"/>
      <w:marRight w:val="0"/>
      <w:marTop w:val="0"/>
      <w:marBottom w:val="0"/>
      <w:divBdr>
        <w:top w:val="none" w:sz="0" w:space="0" w:color="auto"/>
        <w:left w:val="none" w:sz="0" w:space="0" w:color="auto"/>
        <w:bottom w:val="none" w:sz="0" w:space="0" w:color="auto"/>
        <w:right w:val="none" w:sz="0" w:space="0" w:color="auto"/>
      </w:divBdr>
    </w:div>
    <w:div w:id="211066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34043932749"/>
          <c:y val="8.6337509107740601E-2"/>
          <c:w val="0.77533191213450203"/>
          <c:h val="0.75268947576243195"/>
        </c:manualLayout>
      </c:layout>
      <c:doughnutChart>
        <c:varyColors val="1"/>
        <c:ser>
          <c:idx val="0"/>
          <c:order val="0"/>
          <c:tx>
            <c:strRef>
              <c:f>Sheet1!$B$1</c:f>
              <c:strCache>
                <c:ptCount val="1"/>
                <c:pt idx="0">
                  <c:v>Sales</c:v>
                </c:pt>
              </c:strCache>
            </c:strRef>
          </c:tx>
          <c:spPr>
            <a:ln>
              <a:noFill/>
            </a:ln>
          </c:spPr>
          <c:dPt>
            <c:idx val="0"/>
            <c:bubble3D val="0"/>
            <c:spPr>
              <a:solidFill>
                <a:srgbClr val="5B6C65"/>
              </a:solidFill>
              <a:ln w="19050">
                <a:noFill/>
              </a:ln>
              <a:effectLst/>
            </c:spPr>
            <c:extLst>
              <c:ext xmlns:c16="http://schemas.microsoft.com/office/drawing/2014/chart" uri="{C3380CC4-5D6E-409C-BE32-E72D297353CC}">
                <c16:uniqueId val="{00000001-C29B-400E-A888-2D7160E0A885}"/>
              </c:ext>
            </c:extLst>
          </c:dPt>
          <c:dPt>
            <c:idx val="1"/>
            <c:bubble3D val="0"/>
            <c:spPr>
              <a:solidFill>
                <a:srgbClr val="FFCE7B"/>
              </a:solidFill>
              <a:ln w="19050">
                <a:noFill/>
              </a:ln>
              <a:effectLst/>
            </c:spPr>
            <c:extLst>
              <c:ext xmlns:c16="http://schemas.microsoft.com/office/drawing/2014/chart" uri="{C3380CC4-5D6E-409C-BE32-E72D297353CC}">
                <c16:uniqueId val="{00000003-C29B-400E-A888-2D7160E0A885}"/>
              </c:ext>
            </c:extLst>
          </c:dPt>
          <c:dPt>
            <c:idx val="2"/>
            <c:bubble3D val="0"/>
            <c:spPr>
              <a:solidFill>
                <a:srgbClr val="1484BD"/>
              </a:solidFill>
              <a:ln w="19050">
                <a:noFill/>
              </a:ln>
              <a:effectLst/>
            </c:spPr>
            <c:extLst>
              <c:ext xmlns:c16="http://schemas.microsoft.com/office/drawing/2014/chart" uri="{C3380CC4-5D6E-409C-BE32-E72D297353CC}">
                <c16:uniqueId val="{00000005-C29B-400E-A888-2D7160E0A885}"/>
              </c:ext>
            </c:extLst>
          </c:dPt>
          <c:dPt>
            <c:idx val="3"/>
            <c:bubble3D val="0"/>
            <c:spPr>
              <a:solidFill>
                <a:srgbClr val="9E5AA1"/>
              </a:solidFill>
              <a:ln w="19050">
                <a:noFill/>
              </a:ln>
              <a:effectLst/>
            </c:spPr>
            <c:extLst>
              <c:ext xmlns:c16="http://schemas.microsoft.com/office/drawing/2014/chart" uri="{C3380CC4-5D6E-409C-BE32-E72D297353CC}">
                <c16:uniqueId val="{00000007-C29B-400E-A888-2D7160E0A885}"/>
              </c:ext>
            </c:extLst>
          </c:dPt>
          <c:dPt>
            <c:idx val="4"/>
            <c:bubble3D val="0"/>
            <c:spPr>
              <a:solidFill>
                <a:srgbClr val="C85EA1"/>
              </a:solidFill>
              <a:ln w="19050">
                <a:noFill/>
              </a:ln>
              <a:effectLst/>
            </c:spPr>
            <c:extLst>
              <c:ext xmlns:c16="http://schemas.microsoft.com/office/drawing/2014/chart" uri="{C3380CC4-5D6E-409C-BE32-E72D297353CC}">
                <c16:uniqueId val="{00000009-C29B-400E-A888-2D7160E0A885}"/>
              </c:ext>
            </c:extLst>
          </c:dPt>
          <c:dPt>
            <c:idx val="5"/>
            <c:bubble3D val="0"/>
            <c:spPr>
              <a:solidFill>
                <a:sysClr val="window" lastClr="FFFFFF">
                  <a:lumMod val="75000"/>
                </a:sysClr>
              </a:solidFill>
              <a:ln w="19050">
                <a:noFill/>
              </a:ln>
              <a:effectLst/>
            </c:spPr>
            <c:extLst>
              <c:ext xmlns:c16="http://schemas.microsoft.com/office/drawing/2014/chart" uri="{C3380CC4-5D6E-409C-BE32-E72D297353CC}">
                <c16:uniqueId val="{0000000B-C29B-400E-A888-2D7160E0A885}"/>
              </c:ext>
            </c:extLst>
          </c:dPt>
          <c:dLbls>
            <c:dLbl>
              <c:idx val="0"/>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1-C29B-400E-A888-2D7160E0A885}"/>
                </c:ext>
              </c:extLst>
            </c:dLbl>
            <c:dLbl>
              <c:idx val="1"/>
              <c:spPr>
                <a:noFill/>
                <a:ln>
                  <a:noFill/>
                </a:ln>
                <a:effectLst/>
              </c:spPr>
              <c:txPr>
                <a:bodyPr wrap="square" lIns="38100" tIns="19050" rIns="38100" bIns="19050" anchor="ctr">
                  <a:spAutoFit/>
                </a:bodyPr>
                <a:lstStyle/>
                <a:p>
                  <a:pPr>
                    <a:defRPr sz="800"/>
                  </a:pPr>
                  <a:endParaRPr lang="en-US"/>
                </a:p>
              </c:txPr>
              <c:showLegendKey val="0"/>
              <c:showVal val="0"/>
              <c:showCatName val="0"/>
              <c:showSerName val="0"/>
              <c:showPercent val="1"/>
              <c:showBubbleSize val="0"/>
              <c:extLst>
                <c:ext xmlns:c16="http://schemas.microsoft.com/office/drawing/2014/chart" uri="{C3380CC4-5D6E-409C-BE32-E72D297353CC}">
                  <c16:uniqueId val="{00000003-C29B-400E-A888-2D7160E0A885}"/>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Higher Education</c:v>
                </c:pt>
                <c:pt idx="1">
                  <c:v>K-12</c:v>
                </c:pt>
              </c:strCache>
            </c:strRef>
          </c:cat>
          <c:val>
            <c:numRef>
              <c:f>Sheet1!$B$2:$B$3</c:f>
              <c:numCache>
                <c:formatCode>_(* #,##0_);_(* \(#,##0\);_(* "-"??_);_(@_)</c:formatCode>
                <c:ptCount val="2"/>
                <c:pt idx="0">
                  <c:v>12952</c:v>
                </c:pt>
                <c:pt idx="1">
                  <c:v>28100</c:v>
                </c:pt>
              </c:numCache>
            </c:numRef>
          </c:val>
          <c:extLst>
            <c:ext xmlns:c16="http://schemas.microsoft.com/office/drawing/2014/chart" uri="{C3380CC4-5D6E-409C-BE32-E72D297353CC}">
              <c16:uniqueId val="{0000000C-C29B-400E-A888-2D7160E0A885}"/>
            </c:ext>
          </c:extLst>
        </c:ser>
        <c:dLbls>
          <c:showLegendKey val="0"/>
          <c:showVal val="0"/>
          <c:showCatName val="0"/>
          <c:showSerName val="0"/>
          <c:showPercent val="0"/>
          <c:showBubbleSize val="0"/>
          <c:showLeaderLines val="0"/>
        </c:dLbls>
        <c:firstSliceAng val="0"/>
        <c:holeSize val="68"/>
      </c:doughnutChart>
      <c:spPr>
        <a:noFill/>
        <a:ln>
          <a:noFill/>
        </a:ln>
        <a:effectLst/>
      </c:spPr>
    </c:plotArea>
    <c:legend>
      <c:legendPos val="b"/>
      <c:layout>
        <c:manualLayout>
          <c:xMode val="edge"/>
          <c:yMode val="edge"/>
          <c:x val="6.2314065801027399E-2"/>
          <c:y val="0.83360648503007895"/>
          <c:w val="0.80335058391174197"/>
          <c:h val="0.1066838547836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50307328265799"/>
          <c:y val="8.6337539505304706E-2"/>
          <c:w val="0.70708517861885312"/>
          <c:h val="0.5331082068349704"/>
        </c:manualLayout>
      </c:layout>
      <c:doughnutChart>
        <c:varyColors val="1"/>
        <c:ser>
          <c:idx val="0"/>
          <c:order val="0"/>
          <c:tx>
            <c:strRef>
              <c:f>Sheet1!$B$1</c:f>
              <c:strCache>
                <c:ptCount val="1"/>
                <c:pt idx="0">
                  <c:v>Sales</c:v>
                </c:pt>
              </c:strCache>
            </c:strRef>
          </c:tx>
          <c:spPr>
            <a:ln>
              <a:noFill/>
            </a:ln>
          </c:spPr>
          <c:dPt>
            <c:idx val="0"/>
            <c:bubble3D val="0"/>
            <c:spPr>
              <a:solidFill>
                <a:srgbClr val="5B6C65"/>
              </a:solidFill>
              <a:ln w="19050">
                <a:noFill/>
              </a:ln>
              <a:effectLst/>
            </c:spPr>
            <c:extLst>
              <c:ext xmlns:c16="http://schemas.microsoft.com/office/drawing/2014/chart" uri="{C3380CC4-5D6E-409C-BE32-E72D297353CC}">
                <c16:uniqueId val="{00000001-95E3-41B3-B086-D3F49DC5DC37}"/>
              </c:ext>
            </c:extLst>
          </c:dPt>
          <c:dPt>
            <c:idx val="1"/>
            <c:bubble3D val="0"/>
            <c:spPr>
              <a:solidFill>
                <a:srgbClr val="5B6C65">
                  <a:lumMod val="60000"/>
                  <a:lumOff val="40000"/>
                </a:srgbClr>
              </a:solidFill>
              <a:ln w="19050">
                <a:noFill/>
              </a:ln>
              <a:effectLst/>
            </c:spPr>
            <c:extLst>
              <c:ext xmlns:c16="http://schemas.microsoft.com/office/drawing/2014/chart" uri="{C3380CC4-5D6E-409C-BE32-E72D297353CC}">
                <c16:uniqueId val="{00000003-95E3-41B3-B086-D3F49DC5DC37}"/>
              </c:ext>
            </c:extLst>
          </c:dPt>
          <c:dPt>
            <c:idx val="2"/>
            <c:bubble3D val="0"/>
            <c:spPr>
              <a:solidFill>
                <a:srgbClr val="FFCE7B"/>
              </a:solidFill>
              <a:ln w="19050">
                <a:noFill/>
              </a:ln>
              <a:effectLst/>
            </c:spPr>
            <c:extLst>
              <c:ext xmlns:c16="http://schemas.microsoft.com/office/drawing/2014/chart" uri="{C3380CC4-5D6E-409C-BE32-E72D297353CC}">
                <c16:uniqueId val="{00000005-95E3-41B3-B086-D3F49DC5DC37}"/>
              </c:ext>
            </c:extLst>
          </c:dPt>
          <c:dPt>
            <c:idx val="3"/>
            <c:bubble3D val="0"/>
            <c:spPr>
              <a:solidFill>
                <a:srgbClr val="FFCE7B">
                  <a:lumMod val="60000"/>
                  <a:lumOff val="40000"/>
                </a:srgbClr>
              </a:solidFill>
              <a:ln w="19050">
                <a:noFill/>
              </a:ln>
              <a:effectLst/>
            </c:spPr>
            <c:extLst>
              <c:ext xmlns:c16="http://schemas.microsoft.com/office/drawing/2014/chart" uri="{C3380CC4-5D6E-409C-BE32-E72D297353CC}">
                <c16:uniqueId val="{00000007-95E3-41B3-B086-D3F49DC5DC37}"/>
              </c:ext>
            </c:extLst>
          </c:dPt>
          <c:dPt>
            <c:idx val="4"/>
            <c:bubble3D val="0"/>
            <c:spPr>
              <a:solidFill>
                <a:srgbClr val="C85EA1"/>
              </a:solidFill>
              <a:ln w="19050">
                <a:noFill/>
              </a:ln>
              <a:effectLst/>
            </c:spPr>
            <c:extLst>
              <c:ext xmlns:c16="http://schemas.microsoft.com/office/drawing/2014/chart" uri="{C3380CC4-5D6E-409C-BE32-E72D297353CC}">
                <c16:uniqueId val="{00000009-95E3-41B3-B086-D3F49DC5DC37}"/>
              </c:ext>
            </c:extLst>
          </c:dPt>
          <c:dPt>
            <c:idx val="5"/>
            <c:bubble3D val="0"/>
            <c:spPr>
              <a:solidFill>
                <a:srgbClr val="C85EA1">
                  <a:lumMod val="40000"/>
                  <a:lumOff val="60000"/>
                </a:srgbClr>
              </a:solidFill>
              <a:ln w="19050">
                <a:noFill/>
              </a:ln>
              <a:effectLst/>
            </c:spPr>
            <c:extLst>
              <c:ext xmlns:c16="http://schemas.microsoft.com/office/drawing/2014/chart" uri="{C3380CC4-5D6E-409C-BE32-E72D297353CC}">
                <c16:uniqueId val="{0000000B-95E3-41B3-B086-D3F49DC5DC37}"/>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95E3-41B3-B086-D3F49DC5DC37}"/>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95E3-41B3-B086-D3F49DC5DC37}"/>
                </c:ext>
              </c:extLst>
            </c:dLbl>
            <c:dLbl>
              <c:idx val="2"/>
              <c:layout>
                <c:manualLayout>
                  <c:x val="-6.0771801883926415E-3"/>
                  <c:y val="-3.6014828043401999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0.10802163858961568"/>
                      <c:h val="4.9716878173733429E-2"/>
                    </c:manualLayout>
                  </c15:layout>
                </c:ext>
                <c:ext xmlns:c16="http://schemas.microsoft.com/office/drawing/2014/chart" uri="{C3380CC4-5D6E-409C-BE32-E72D297353CC}">
                  <c16:uniqueId val="{00000005-95E3-41B3-B086-D3F49DC5DC37}"/>
                </c:ext>
              </c:extLst>
            </c:dLbl>
            <c:dLbl>
              <c:idx val="3"/>
              <c:layout>
                <c:manualLayout>
                  <c:x val="-3.0385900941962928E-2"/>
                  <c:y val="-6.576020780907541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9.5867278212830503E-2"/>
                      <c:h val="4.4742448431059512E-2"/>
                    </c:manualLayout>
                  </c15:layout>
                </c:ext>
                <c:ext xmlns:c16="http://schemas.microsoft.com/office/drawing/2014/chart" uri="{C3380CC4-5D6E-409C-BE32-E72D297353CC}">
                  <c16:uniqueId val="{00000007-95E3-41B3-B086-D3F49DC5DC37}"/>
                </c:ext>
              </c:extLst>
            </c:dLbl>
            <c:dLbl>
              <c:idx val="4"/>
              <c:layout>
                <c:manualLayout>
                  <c:x val="1.2154360376785172E-2"/>
                  <c:y val="-6.805079777398959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9.5867278212830503E-2"/>
                      <c:h val="6.7651955876649433E-2"/>
                    </c:manualLayout>
                  </c15:layout>
                </c:ext>
                <c:ext xmlns:c16="http://schemas.microsoft.com/office/drawing/2014/chart" uri="{C3380CC4-5D6E-409C-BE32-E72D297353CC}">
                  <c16:uniqueId val="{00000009-95E3-41B3-B086-D3F49DC5DC37}"/>
                </c:ext>
              </c:extLst>
            </c:dLbl>
            <c:dLbl>
              <c:idx val="5"/>
              <c:layout>
                <c:manualLayout>
                  <c:x val="0.14585232452142194"/>
                  <c:y val="-6.5964950257506469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5E3-41B3-B086-D3F49DC5DC3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a:solidFill>
                    <a:sysClr val="windowText" lastClr="000000">
                      <a:lumMod val="85000"/>
                      <a:lumOff val="15000"/>
                    </a:sysClr>
                  </a:solidFill>
                </a:ln>
              </c:spPr>
            </c:leaderLines>
            <c:extLst>
              <c:ext xmlns:c15="http://schemas.microsoft.com/office/drawing/2012/chart" uri="{CE6537A1-D6FC-4f65-9D91-7224C49458BB}"/>
            </c:extLst>
          </c:dLbls>
          <c:cat>
            <c:strRef>
              <c:f>Sheet1!$A$2:$A$6</c:f>
              <c:strCache>
                <c:ptCount val="5"/>
                <c:pt idx="0">
                  <c:v>Futures</c:v>
                </c:pt>
                <c:pt idx="1">
                  <c:v>Futures International</c:v>
                </c:pt>
                <c:pt idx="2">
                  <c:v>BCCIS</c:v>
                </c:pt>
                <c:pt idx="3">
                  <c:v>Rising Stars</c:v>
                </c:pt>
                <c:pt idx="4">
                  <c:v>Mavericks</c:v>
                </c:pt>
              </c:strCache>
            </c:strRef>
          </c:cat>
          <c:val>
            <c:numRef>
              <c:f>Sheet1!$B$2:$B$6</c:f>
              <c:numCache>
                <c:formatCode>_(* #,##0_);_(* \(#,##0\);_(* "-"??_);_(@_)</c:formatCode>
                <c:ptCount val="5"/>
                <c:pt idx="0">
                  <c:v>24650</c:v>
                </c:pt>
                <c:pt idx="1">
                  <c:v>1604</c:v>
                </c:pt>
                <c:pt idx="2">
                  <c:v>887</c:v>
                </c:pt>
                <c:pt idx="3">
                  <c:v>524</c:v>
                </c:pt>
                <c:pt idx="4">
                  <c:v>419</c:v>
                </c:pt>
              </c:numCache>
            </c:numRef>
          </c:val>
          <c:extLst>
            <c:ext xmlns:c16="http://schemas.microsoft.com/office/drawing/2014/chart" uri="{C3380CC4-5D6E-409C-BE32-E72D297353CC}">
              <c16:uniqueId val="{0000000C-95E3-41B3-B086-D3F49DC5DC37}"/>
            </c:ext>
          </c:extLst>
        </c:ser>
        <c:dLbls>
          <c:showLegendKey val="0"/>
          <c:showVal val="0"/>
          <c:showCatName val="0"/>
          <c:showSerName val="0"/>
          <c:showPercent val="0"/>
          <c:showBubbleSize val="0"/>
          <c:showLeaderLines val="1"/>
        </c:dLbls>
        <c:firstSliceAng val="0"/>
        <c:holeSize val="68"/>
      </c:doughnutChart>
      <c:spPr>
        <a:noFill/>
        <a:ln>
          <a:noFill/>
        </a:ln>
        <a:effectLst/>
      </c:spPr>
    </c:plotArea>
    <c:legend>
      <c:legendPos val="b"/>
      <c:layout>
        <c:manualLayout>
          <c:xMode val="edge"/>
          <c:yMode val="edge"/>
          <c:x val="1.54226391710152E-3"/>
          <c:y val="0.6611214835258995"/>
          <c:w val="0.98476111178901204"/>
          <c:h val="0.33887851647410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34043932749"/>
          <c:y val="8.6337509107740601E-2"/>
          <c:w val="0.77533191213450203"/>
          <c:h val="0.75268947576243195"/>
        </c:manualLayout>
      </c:layout>
      <c:doughnutChart>
        <c:varyColors val="1"/>
        <c:ser>
          <c:idx val="0"/>
          <c:order val="0"/>
          <c:tx>
            <c:strRef>
              <c:f>Sheet1!$B$1</c:f>
              <c:strCache>
                <c:ptCount val="1"/>
                <c:pt idx="0">
                  <c:v>Sales</c:v>
                </c:pt>
              </c:strCache>
            </c:strRef>
          </c:tx>
          <c:spPr>
            <a:ln>
              <a:noFill/>
            </a:ln>
          </c:spPr>
          <c:dPt>
            <c:idx val="0"/>
            <c:bubble3D val="0"/>
            <c:spPr>
              <a:solidFill>
                <a:srgbClr val="5B6C65"/>
              </a:solidFill>
              <a:ln w="19050">
                <a:noFill/>
              </a:ln>
              <a:effectLst/>
            </c:spPr>
            <c:extLst>
              <c:ext xmlns:c16="http://schemas.microsoft.com/office/drawing/2014/chart" uri="{C3380CC4-5D6E-409C-BE32-E72D297353CC}">
                <c16:uniqueId val="{00000001-F982-44C5-8E9B-E254C4DA302F}"/>
              </c:ext>
            </c:extLst>
          </c:dPt>
          <c:dPt>
            <c:idx val="1"/>
            <c:bubble3D val="0"/>
            <c:spPr>
              <a:solidFill>
                <a:srgbClr val="FFCE7B"/>
              </a:solidFill>
              <a:ln w="19050">
                <a:noFill/>
              </a:ln>
              <a:effectLst/>
            </c:spPr>
            <c:extLst>
              <c:ext xmlns:c16="http://schemas.microsoft.com/office/drawing/2014/chart" uri="{C3380CC4-5D6E-409C-BE32-E72D297353CC}">
                <c16:uniqueId val="{00000003-F982-44C5-8E9B-E254C4DA302F}"/>
              </c:ext>
            </c:extLst>
          </c:dPt>
          <c:dPt>
            <c:idx val="2"/>
            <c:bubble3D val="0"/>
            <c:spPr>
              <a:solidFill>
                <a:srgbClr val="1484BD"/>
              </a:solidFill>
              <a:ln w="19050">
                <a:noFill/>
              </a:ln>
              <a:effectLst/>
            </c:spPr>
            <c:extLst>
              <c:ext xmlns:c16="http://schemas.microsoft.com/office/drawing/2014/chart" uri="{C3380CC4-5D6E-409C-BE32-E72D297353CC}">
                <c16:uniqueId val="{00000005-F982-44C5-8E9B-E254C4DA302F}"/>
              </c:ext>
            </c:extLst>
          </c:dPt>
          <c:dPt>
            <c:idx val="3"/>
            <c:bubble3D val="0"/>
            <c:spPr>
              <a:solidFill>
                <a:srgbClr val="9E5AA1"/>
              </a:solidFill>
              <a:ln w="19050">
                <a:noFill/>
              </a:ln>
              <a:effectLst/>
            </c:spPr>
            <c:extLst>
              <c:ext xmlns:c16="http://schemas.microsoft.com/office/drawing/2014/chart" uri="{C3380CC4-5D6E-409C-BE32-E72D297353CC}">
                <c16:uniqueId val="{00000007-F982-44C5-8E9B-E254C4DA302F}"/>
              </c:ext>
            </c:extLst>
          </c:dPt>
          <c:dPt>
            <c:idx val="4"/>
            <c:bubble3D val="0"/>
            <c:spPr>
              <a:solidFill>
                <a:srgbClr val="C85EA1"/>
              </a:solidFill>
              <a:ln w="19050">
                <a:noFill/>
              </a:ln>
              <a:effectLst/>
            </c:spPr>
            <c:extLst>
              <c:ext xmlns:c16="http://schemas.microsoft.com/office/drawing/2014/chart" uri="{C3380CC4-5D6E-409C-BE32-E72D297353CC}">
                <c16:uniqueId val="{00000009-F982-44C5-8E9B-E254C4DA302F}"/>
              </c:ext>
            </c:extLst>
          </c:dPt>
          <c:dPt>
            <c:idx val="5"/>
            <c:bubble3D val="0"/>
            <c:spPr>
              <a:solidFill>
                <a:sysClr val="window" lastClr="FFFFFF">
                  <a:lumMod val="75000"/>
                </a:sysClr>
              </a:solidFill>
              <a:ln w="19050">
                <a:noFill/>
              </a:ln>
              <a:effectLst/>
            </c:spPr>
            <c:extLst>
              <c:ext xmlns:c16="http://schemas.microsoft.com/office/drawing/2014/chart" uri="{C3380CC4-5D6E-409C-BE32-E72D297353CC}">
                <c16:uniqueId val="{0000000B-F982-44C5-8E9B-E254C4DA302F}"/>
              </c:ext>
            </c:extLst>
          </c:dPt>
          <c:dLbls>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F982-44C5-8E9B-E254C4DA302F}"/>
                </c:ext>
              </c:extLst>
            </c:dLbl>
            <c:dLbl>
              <c:idx val="4"/>
              <c:layout>
                <c:manualLayout>
                  <c:x val="-0.12762078395624399"/>
                  <c:y val="-8.819714656290529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82-44C5-8E9B-E254C4DA302F}"/>
                </c:ext>
              </c:extLst>
            </c:dLbl>
            <c:dLbl>
              <c:idx val="5"/>
              <c:layout>
                <c:manualLayout>
                  <c:x val="0.237010027347311"/>
                  <c:y val="-6.74448767833981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982-44C5-8E9B-E254C4DA302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Higher Education</c:v>
                </c:pt>
                <c:pt idx="1">
                  <c:v>K-12</c:v>
                </c:pt>
              </c:strCache>
            </c:strRef>
          </c:cat>
          <c:val>
            <c:numRef>
              <c:f>Sheet1!$B$2:$B$3</c:f>
              <c:numCache>
                <c:formatCode>0%</c:formatCode>
                <c:ptCount val="2"/>
                <c:pt idx="0">
                  <c:v>0.56467920530374083</c:v>
                </c:pt>
                <c:pt idx="1">
                  <c:v>0.43532079469625923</c:v>
                </c:pt>
              </c:numCache>
            </c:numRef>
          </c:val>
          <c:extLst>
            <c:ext xmlns:c16="http://schemas.microsoft.com/office/drawing/2014/chart" uri="{C3380CC4-5D6E-409C-BE32-E72D297353CC}">
              <c16:uniqueId val="{0000000C-F982-44C5-8E9B-E254C4DA302F}"/>
            </c:ext>
          </c:extLst>
        </c:ser>
        <c:dLbls>
          <c:showLegendKey val="0"/>
          <c:showVal val="0"/>
          <c:showCatName val="0"/>
          <c:showSerName val="0"/>
          <c:showPercent val="0"/>
          <c:showBubbleSize val="0"/>
          <c:showLeaderLines val="1"/>
        </c:dLbls>
        <c:firstSliceAng val="0"/>
        <c:holeSize val="68"/>
      </c:doughnutChart>
      <c:spPr>
        <a:noFill/>
        <a:ln>
          <a:noFill/>
        </a:ln>
        <a:effectLst/>
      </c:spPr>
    </c:plotArea>
    <c:legend>
      <c:legendPos val="b"/>
      <c:layout>
        <c:manualLayout>
          <c:xMode val="edge"/>
          <c:yMode val="edge"/>
          <c:x val="6.2314065801027399E-2"/>
          <c:y val="0.83360648503007895"/>
          <c:w val="0.92398930990508599"/>
          <c:h val="0.154362572382731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576911021947407E-2"/>
          <c:y val="8.6337509107740601E-2"/>
          <c:w val="0.86284617795610596"/>
          <c:h val="0.712918553574586"/>
        </c:manualLayout>
      </c:layout>
      <c:barChart>
        <c:barDir val="col"/>
        <c:grouping val="clustered"/>
        <c:varyColors val="0"/>
        <c:ser>
          <c:idx val="0"/>
          <c:order val="0"/>
          <c:tx>
            <c:strRef>
              <c:f>Sheet1!$B$1</c:f>
              <c:strCache>
                <c:ptCount val="1"/>
                <c:pt idx="0">
                  <c:v>Revenues</c:v>
                </c:pt>
              </c:strCache>
            </c:strRef>
          </c:tx>
          <c:spPr>
            <a:solidFill>
              <a:schemeClr val="accent1"/>
            </a:solidFill>
            <a:ln w="19050">
              <a:noFill/>
            </a:ln>
            <a:effectLst/>
          </c:spPr>
          <c:invertIfNegative val="0"/>
          <c:dPt>
            <c:idx val="0"/>
            <c:invertIfNegative val="0"/>
            <c:bubble3D val="0"/>
            <c:spPr>
              <a:solidFill>
                <a:schemeClr val="accent2"/>
              </a:solidFill>
              <a:ln w="19050">
                <a:noFill/>
              </a:ln>
              <a:effectLst/>
            </c:spPr>
            <c:extLst>
              <c:ext xmlns:c16="http://schemas.microsoft.com/office/drawing/2014/chart" uri="{C3380CC4-5D6E-409C-BE32-E72D297353CC}">
                <c16:uniqueId val="{00000001-0BA0-47C3-8AD6-4FFDDD50F969}"/>
              </c:ext>
            </c:extLst>
          </c:dPt>
          <c:dPt>
            <c:idx val="1"/>
            <c:invertIfNegative val="0"/>
            <c:bubble3D val="0"/>
            <c:extLst>
              <c:ext xmlns:c16="http://schemas.microsoft.com/office/drawing/2014/chart" uri="{C3380CC4-5D6E-409C-BE32-E72D297353CC}">
                <c16:uniqueId val="{00000002-0BA0-47C3-8AD6-4FFDDD50F969}"/>
              </c:ext>
            </c:extLst>
          </c:dPt>
          <c:dPt>
            <c:idx val="2"/>
            <c:invertIfNegative val="0"/>
            <c:bubble3D val="0"/>
            <c:extLst>
              <c:ext xmlns:c16="http://schemas.microsoft.com/office/drawing/2014/chart" uri="{C3380CC4-5D6E-409C-BE32-E72D297353CC}">
                <c16:uniqueId val="{00000003-0BA0-47C3-8AD6-4FFDDD50F969}"/>
              </c:ext>
            </c:extLst>
          </c:dPt>
          <c:dPt>
            <c:idx val="3"/>
            <c:invertIfNegative val="0"/>
            <c:bubble3D val="0"/>
            <c:extLst>
              <c:ext xmlns:c16="http://schemas.microsoft.com/office/drawing/2014/chart" uri="{C3380CC4-5D6E-409C-BE32-E72D297353CC}">
                <c16:uniqueId val="{00000004-0BA0-47C3-8AD6-4FFDDD50F969}"/>
              </c:ext>
            </c:extLst>
          </c:dPt>
          <c:dLbls>
            <c:dLbl>
              <c:idx val="0"/>
              <c:spPr>
                <a:noFill/>
                <a:ln>
                  <a:noFill/>
                </a:ln>
                <a:effectLst/>
              </c:spPr>
              <c:txPr>
                <a:bodyPr wrap="square" lIns="38100" tIns="19050" rIns="38100" bIns="19050" anchor="ctr">
                  <a:spAutoFit/>
                </a:bodyPr>
                <a:lstStyle/>
                <a:p>
                  <a:pPr>
                    <a:defRPr sz="1000" b="1">
                      <a:solidFill>
                        <a:schemeClr val="tx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BA0-47C3-8AD6-4FFDDD50F969}"/>
                </c:ext>
              </c:extLst>
            </c:dLbl>
            <c:spPr>
              <a:noFill/>
              <a:ln>
                <a:noFill/>
              </a:ln>
              <a:effectLst/>
            </c:spPr>
            <c:txPr>
              <a:bodyPr wrap="square" lIns="38100" tIns="19050" rIns="38100" bIns="19050" anchor="ctr">
                <a:spAutoFit/>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Q1 19/20</c:v>
                </c:pt>
                <c:pt idx="1">
                  <c:v>Q1 20/21</c:v>
                </c:pt>
              </c:strCache>
            </c:strRef>
          </c:cat>
          <c:val>
            <c:numRef>
              <c:f>Sheet1!$B$2:$B$3</c:f>
              <c:numCache>
                <c:formatCode>#,##0</c:formatCode>
                <c:ptCount val="2"/>
                <c:pt idx="0">
                  <c:v>313.08000000000004</c:v>
                </c:pt>
                <c:pt idx="1">
                  <c:v>370.00299999999999</c:v>
                </c:pt>
              </c:numCache>
            </c:numRef>
          </c:val>
          <c:extLst>
            <c:ext xmlns:c16="http://schemas.microsoft.com/office/drawing/2014/chart" uri="{C3380CC4-5D6E-409C-BE32-E72D297353CC}">
              <c16:uniqueId val="{00000005-0BA0-47C3-8AD6-4FFDDD50F969}"/>
            </c:ext>
          </c:extLst>
        </c:ser>
        <c:dLbls>
          <c:showLegendKey val="0"/>
          <c:showVal val="0"/>
          <c:showCatName val="0"/>
          <c:showSerName val="0"/>
          <c:showPercent val="0"/>
          <c:showBubbleSize val="0"/>
        </c:dLbls>
        <c:gapWidth val="90"/>
        <c:overlap val="-20"/>
        <c:axId val="863563664"/>
        <c:axId val="906774016"/>
      </c:barChart>
      <c:catAx>
        <c:axId val="863563664"/>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06774016"/>
        <c:crosses val="autoZero"/>
        <c:auto val="1"/>
        <c:lblAlgn val="ctr"/>
        <c:lblOffset val="100"/>
        <c:noMultiLvlLbl val="0"/>
      </c:catAx>
      <c:valAx>
        <c:axId val="906774016"/>
        <c:scaling>
          <c:orientation val="minMax"/>
        </c:scaling>
        <c:delete val="1"/>
        <c:axPos val="l"/>
        <c:majorGridlines>
          <c:spPr>
            <a:ln w="9525" cap="flat" cmpd="sng" algn="ctr">
              <a:noFill/>
              <a:round/>
            </a:ln>
            <a:effectLst/>
          </c:spPr>
        </c:majorGridlines>
        <c:numFmt formatCode="#,##0" sourceLinked="1"/>
        <c:majorTickMark val="out"/>
        <c:minorTickMark val="none"/>
        <c:tickLblPos val="none"/>
        <c:crossAx val="863563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576911021947407E-2"/>
          <c:y val="0.16940500381000761"/>
          <c:w val="0.86284617795610596"/>
          <c:h val="0.67820993141986274"/>
        </c:manualLayout>
      </c:layout>
      <c:barChart>
        <c:barDir val="col"/>
        <c:grouping val="clustered"/>
        <c:varyColors val="0"/>
        <c:ser>
          <c:idx val="0"/>
          <c:order val="0"/>
          <c:tx>
            <c:strRef>
              <c:f>Sheet1!$B$1</c:f>
              <c:strCache>
                <c:ptCount val="1"/>
                <c:pt idx="0">
                  <c:v>Column1</c:v>
                </c:pt>
              </c:strCache>
            </c:strRef>
          </c:tx>
          <c:spPr>
            <a:solidFill>
              <a:schemeClr val="accent1"/>
            </a:solidFill>
            <a:ln w="19050">
              <a:noFill/>
            </a:ln>
            <a:effectLst/>
          </c:spPr>
          <c:invertIfNegative val="0"/>
          <c:dPt>
            <c:idx val="0"/>
            <c:invertIfNegative val="0"/>
            <c:bubble3D val="0"/>
            <c:spPr>
              <a:solidFill>
                <a:schemeClr val="accent2"/>
              </a:solidFill>
              <a:ln w="19050">
                <a:noFill/>
              </a:ln>
              <a:effectLst/>
            </c:spPr>
            <c:extLst>
              <c:ext xmlns:c16="http://schemas.microsoft.com/office/drawing/2014/chart" uri="{C3380CC4-5D6E-409C-BE32-E72D297353CC}">
                <c16:uniqueId val="{00000001-E7C5-4B8D-BBFE-FD1FCDAA096F}"/>
              </c:ext>
            </c:extLst>
          </c:dPt>
          <c:dPt>
            <c:idx val="1"/>
            <c:invertIfNegative val="0"/>
            <c:bubble3D val="0"/>
            <c:extLst>
              <c:ext xmlns:c16="http://schemas.microsoft.com/office/drawing/2014/chart" uri="{C3380CC4-5D6E-409C-BE32-E72D297353CC}">
                <c16:uniqueId val="{00000002-E7C5-4B8D-BBFE-FD1FCDAA096F}"/>
              </c:ext>
            </c:extLst>
          </c:dPt>
          <c:dPt>
            <c:idx val="2"/>
            <c:invertIfNegative val="0"/>
            <c:bubble3D val="0"/>
            <c:extLst>
              <c:ext xmlns:c16="http://schemas.microsoft.com/office/drawing/2014/chart" uri="{C3380CC4-5D6E-409C-BE32-E72D297353CC}">
                <c16:uniqueId val="{00000003-E7C5-4B8D-BBFE-FD1FCDAA096F}"/>
              </c:ext>
            </c:extLst>
          </c:dPt>
          <c:dPt>
            <c:idx val="3"/>
            <c:invertIfNegative val="0"/>
            <c:bubble3D val="0"/>
            <c:extLst>
              <c:ext xmlns:c16="http://schemas.microsoft.com/office/drawing/2014/chart" uri="{C3380CC4-5D6E-409C-BE32-E72D297353CC}">
                <c16:uniqueId val="{00000004-E7C5-4B8D-BBFE-FD1FCDAA096F}"/>
              </c:ext>
            </c:extLst>
          </c:dPt>
          <c:dLbls>
            <c:dLbl>
              <c:idx val="0"/>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C5-4B8D-BBFE-FD1FCDAA096F}"/>
                </c:ext>
              </c:extLst>
            </c:dLbl>
            <c:dLbl>
              <c:idx val="1"/>
              <c:spPr>
                <a:noFill/>
                <a:ln>
                  <a:noFill/>
                </a:ln>
                <a:effectLst/>
              </c:spPr>
              <c:txPr>
                <a:bodyPr wrap="square" lIns="38100" tIns="19050" rIns="38100" bIns="19050" anchor="ctr">
                  <a:spAutoFit/>
                </a:bodyPr>
                <a:lstStyle/>
                <a:p>
                  <a:pPr>
                    <a:defRPr b="1">
                      <a:solidFill>
                        <a:schemeClr val="bg1"/>
                      </a:solidFill>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C5-4B8D-BBFE-FD1FCDAA096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Q1 19/20</c:v>
                </c:pt>
                <c:pt idx="1">
                  <c:v>Q1 20/21</c:v>
                </c:pt>
              </c:strCache>
            </c:strRef>
          </c:cat>
          <c:val>
            <c:numRef>
              <c:f>Sheet1!$B$2:$B$3</c:f>
              <c:numCache>
                <c:formatCode>0</c:formatCode>
                <c:ptCount val="2"/>
                <c:pt idx="0">
                  <c:v>194</c:v>
                </c:pt>
                <c:pt idx="1">
                  <c:v>251.99299999999999</c:v>
                </c:pt>
              </c:numCache>
            </c:numRef>
          </c:val>
          <c:extLst>
            <c:ext xmlns:c16="http://schemas.microsoft.com/office/drawing/2014/chart" uri="{C3380CC4-5D6E-409C-BE32-E72D297353CC}">
              <c16:uniqueId val="{00000005-E7C5-4B8D-BBFE-FD1FCDAA096F}"/>
            </c:ext>
          </c:extLst>
        </c:ser>
        <c:dLbls>
          <c:showLegendKey val="0"/>
          <c:showVal val="0"/>
          <c:showCatName val="0"/>
          <c:showSerName val="0"/>
          <c:showPercent val="0"/>
          <c:showBubbleSize val="0"/>
        </c:dLbls>
        <c:gapWidth val="90"/>
        <c:overlap val="-20"/>
        <c:axId val="863029936"/>
        <c:axId val="906955152"/>
      </c:barChart>
      <c:catAx>
        <c:axId val="86302993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06955152"/>
        <c:crosses val="autoZero"/>
        <c:auto val="1"/>
        <c:lblAlgn val="ctr"/>
        <c:lblOffset val="100"/>
        <c:noMultiLvlLbl val="0"/>
      </c:catAx>
      <c:valAx>
        <c:axId val="906955152"/>
        <c:scaling>
          <c:orientation val="minMax"/>
        </c:scaling>
        <c:delete val="1"/>
        <c:axPos val="l"/>
        <c:majorGridlines>
          <c:spPr>
            <a:ln w="9525" cap="flat" cmpd="sng" algn="ctr">
              <a:noFill/>
              <a:round/>
            </a:ln>
            <a:effectLst/>
          </c:spPr>
        </c:majorGridlines>
        <c:numFmt formatCode="0" sourceLinked="1"/>
        <c:majorTickMark val="out"/>
        <c:minorTickMark val="none"/>
        <c:tickLblPos val="none"/>
        <c:crossAx val="86302993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54091210339807E-2"/>
          <c:y val="0.17989522479044959"/>
          <c:w val="0.86284617795610596"/>
          <c:h val="0.67334455168910334"/>
        </c:manualLayout>
      </c:layout>
      <c:barChart>
        <c:barDir val="col"/>
        <c:grouping val="clustered"/>
        <c:varyColors val="0"/>
        <c:ser>
          <c:idx val="0"/>
          <c:order val="0"/>
          <c:tx>
            <c:strRef>
              <c:f>Sheet1!$B$1</c:f>
              <c:strCache>
                <c:ptCount val="1"/>
                <c:pt idx="0">
                  <c:v>EBITDA</c:v>
                </c:pt>
              </c:strCache>
            </c:strRef>
          </c:tx>
          <c:spPr>
            <a:solidFill>
              <a:schemeClr val="accent1"/>
            </a:solidFill>
            <a:ln w="19050">
              <a:noFill/>
            </a:ln>
            <a:effectLst/>
          </c:spPr>
          <c:invertIfNegative val="0"/>
          <c:dPt>
            <c:idx val="0"/>
            <c:invertIfNegative val="0"/>
            <c:bubble3D val="0"/>
            <c:spPr>
              <a:solidFill>
                <a:schemeClr val="accent2"/>
              </a:solidFill>
              <a:ln w="19050">
                <a:noFill/>
              </a:ln>
              <a:effectLst/>
            </c:spPr>
            <c:extLst>
              <c:ext xmlns:c16="http://schemas.microsoft.com/office/drawing/2014/chart" uri="{C3380CC4-5D6E-409C-BE32-E72D297353CC}">
                <c16:uniqueId val="{00000001-8FC1-4A97-B789-BF3CA8869990}"/>
              </c:ext>
            </c:extLst>
          </c:dPt>
          <c:dPt>
            <c:idx val="1"/>
            <c:invertIfNegative val="0"/>
            <c:bubble3D val="0"/>
            <c:extLst>
              <c:ext xmlns:c16="http://schemas.microsoft.com/office/drawing/2014/chart" uri="{C3380CC4-5D6E-409C-BE32-E72D297353CC}">
                <c16:uniqueId val="{00000002-8FC1-4A97-B789-BF3CA8869990}"/>
              </c:ext>
            </c:extLst>
          </c:dPt>
          <c:dPt>
            <c:idx val="2"/>
            <c:invertIfNegative val="0"/>
            <c:bubble3D val="0"/>
            <c:extLst>
              <c:ext xmlns:c16="http://schemas.microsoft.com/office/drawing/2014/chart" uri="{C3380CC4-5D6E-409C-BE32-E72D297353CC}">
                <c16:uniqueId val="{00000003-8FC1-4A97-B789-BF3CA8869990}"/>
              </c:ext>
            </c:extLst>
          </c:dPt>
          <c:dPt>
            <c:idx val="3"/>
            <c:invertIfNegative val="0"/>
            <c:bubble3D val="0"/>
            <c:extLst>
              <c:ext xmlns:c16="http://schemas.microsoft.com/office/drawing/2014/chart" uri="{C3380CC4-5D6E-409C-BE32-E72D297353CC}">
                <c16:uniqueId val="{00000004-8FC1-4A97-B789-BF3CA88699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8FC1-4A97-B789-BF3CA88699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Q1 19/20</c:v>
                </c:pt>
                <c:pt idx="1">
                  <c:v>Q1 20/21</c:v>
                </c:pt>
              </c:strCache>
            </c:strRef>
          </c:cat>
          <c:val>
            <c:numRef>
              <c:f>Sheet1!$B$2:$B$3</c:f>
              <c:numCache>
                <c:formatCode>#,##0</c:formatCode>
                <c:ptCount val="2"/>
                <c:pt idx="0">
                  <c:v>156.1</c:v>
                </c:pt>
                <c:pt idx="1">
                  <c:v>207.22</c:v>
                </c:pt>
              </c:numCache>
            </c:numRef>
          </c:val>
          <c:extLst>
            <c:ext xmlns:c16="http://schemas.microsoft.com/office/drawing/2014/chart" uri="{C3380CC4-5D6E-409C-BE32-E72D297353CC}">
              <c16:uniqueId val="{00000005-8FC1-4A97-B789-BF3CA8869990}"/>
            </c:ext>
          </c:extLst>
        </c:ser>
        <c:dLbls>
          <c:showLegendKey val="0"/>
          <c:showVal val="0"/>
          <c:showCatName val="0"/>
          <c:showSerName val="0"/>
          <c:showPercent val="0"/>
          <c:showBubbleSize val="0"/>
        </c:dLbls>
        <c:gapWidth val="90"/>
        <c:overlap val="-20"/>
        <c:axId val="863971712"/>
        <c:axId val="863399760"/>
      </c:barChart>
      <c:catAx>
        <c:axId val="863971712"/>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63399760"/>
        <c:crosses val="autoZero"/>
        <c:auto val="1"/>
        <c:lblAlgn val="ctr"/>
        <c:lblOffset val="100"/>
        <c:noMultiLvlLbl val="0"/>
      </c:catAx>
      <c:valAx>
        <c:axId val="863399760"/>
        <c:scaling>
          <c:orientation val="minMax"/>
        </c:scaling>
        <c:delete val="1"/>
        <c:axPos val="l"/>
        <c:majorGridlines>
          <c:spPr>
            <a:ln w="9525" cap="flat" cmpd="sng" algn="ctr">
              <a:noFill/>
              <a:round/>
            </a:ln>
            <a:effectLst/>
          </c:spPr>
        </c:majorGridlines>
        <c:numFmt formatCode="#,##0" sourceLinked="1"/>
        <c:majorTickMark val="out"/>
        <c:minorTickMark val="none"/>
        <c:tickLblPos val="none"/>
        <c:crossAx val="86397171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576911021947407E-2"/>
          <c:y val="0.26617918374238297"/>
          <c:w val="0.86284617795610596"/>
          <c:h val="0.58143574158493305"/>
        </c:manualLayout>
      </c:layout>
      <c:barChart>
        <c:barDir val="col"/>
        <c:grouping val="clustered"/>
        <c:varyColors val="0"/>
        <c:ser>
          <c:idx val="0"/>
          <c:order val="0"/>
          <c:tx>
            <c:strRef>
              <c:f>Sheet1!$B$1</c:f>
              <c:strCache>
                <c:ptCount val="1"/>
                <c:pt idx="0">
                  <c:v>Net profit</c:v>
                </c:pt>
              </c:strCache>
            </c:strRef>
          </c:tx>
          <c:spPr>
            <a:solidFill>
              <a:schemeClr val="accent1"/>
            </a:solidFill>
            <a:ln w="19050">
              <a:noFill/>
            </a:ln>
            <a:effectLst/>
          </c:spPr>
          <c:invertIfNegative val="0"/>
          <c:dPt>
            <c:idx val="0"/>
            <c:invertIfNegative val="0"/>
            <c:bubble3D val="0"/>
            <c:spPr>
              <a:solidFill>
                <a:schemeClr val="accent2"/>
              </a:solidFill>
              <a:ln w="19050">
                <a:noFill/>
              </a:ln>
              <a:effectLst/>
            </c:spPr>
            <c:extLst>
              <c:ext xmlns:c16="http://schemas.microsoft.com/office/drawing/2014/chart" uri="{C3380CC4-5D6E-409C-BE32-E72D297353CC}">
                <c16:uniqueId val="{00000001-48E6-494F-9B52-63537A2894AA}"/>
              </c:ext>
            </c:extLst>
          </c:dPt>
          <c:dPt>
            <c:idx val="1"/>
            <c:invertIfNegative val="0"/>
            <c:bubble3D val="0"/>
            <c:extLst>
              <c:ext xmlns:c16="http://schemas.microsoft.com/office/drawing/2014/chart" uri="{C3380CC4-5D6E-409C-BE32-E72D297353CC}">
                <c16:uniqueId val="{00000002-48E6-494F-9B52-63537A2894AA}"/>
              </c:ext>
            </c:extLst>
          </c:dPt>
          <c:dPt>
            <c:idx val="2"/>
            <c:invertIfNegative val="0"/>
            <c:bubble3D val="0"/>
            <c:extLst>
              <c:ext xmlns:c16="http://schemas.microsoft.com/office/drawing/2014/chart" uri="{C3380CC4-5D6E-409C-BE32-E72D297353CC}">
                <c16:uniqueId val="{00000003-48E6-494F-9B52-63537A2894AA}"/>
              </c:ext>
            </c:extLst>
          </c:dPt>
          <c:dPt>
            <c:idx val="3"/>
            <c:invertIfNegative val="0"/>
            <c:bubble3D val="0"/>
            <c:extLst>
              <c:ext xmlns:c16="http://schemas.microsoft.com/office/drawing/2014/chart" uri="{C3380CC4-5D6E-409C-BE32-E72D297353CC}">
                <c16:uniqueId val="{00000004-48E6-494F-9B52-63537A2894AA}"/>
              </c:ext>
            </c:extLst>
          </c:dPt>
          <c:dLbls>
            <c:dLbl>
              <c:idx val="1"/>
              <c:spPr>
                <a:noFill/>
                <a:ln>
                  <a:noFill/>
                </a:ln>
                <a:effectLst/>
              </c:spPr>
              <c:txPr>
                <a:bodyPr rot="0" vert="horz"/>
                <a:lstStyle/>
                <a:p>
                  <a:pPr>
                    <a:defRPr b="1">
                      <a:solidFill>
                        <a:schemeClr val="bg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48E6-494F-9B52-63537A2894AA}"/>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Q1 19/20</c:v>
                </c:pt>
                <c:pt idx="1">
                  <c:v>Q1 20/21</c:v>
                </c:pt>
              </c:strCache>
            </c:strRef>
          </c:cat>
          <c:val>
            <c:numRef>
              <c:f>Sheet1!$B$2:$B$3</c:f>
              <c:numCache>
                <c:formatCode>#,##0</c:formatCode>
                <c:ptCount val="2"/>
                <c:pt idx="0">
                  <c:v>109</c:v>
                </c:pt>
                <c:pt idx="1">
                  <c:v>122.49699999999999</c:v>
                </c:pt>
              </c:numCache>
            </c:numRef>
          </c:val>
          <c:extLst>
            <c:ext xmlns:c16="http://schemas.microsoft.com/office/drawing/2014/chart" uri="{C3380CC4-5D6E-409C-BE32-E72D297353CC}">
              <c16:uniqueId val="{00000005-48E6-494F-9B52-63537A2894AA}"/>
            </c:ext>
          </c:extLst>
        </c:ser>
        <c:dLbls>
          <c:showLegendKey val="0"/>
          <c:showVal val="0"/>
          <c:showCatName val="0"/>
          <c:showSerName val="0"/>
          <c:showPercent val="0"/>
          <c:showBubbleSize val="0"/>
        </c:dLbls>
        <c:gapWidth val="90"/>
        <c:overlap val="-20"/>
        <c:axId val="921244096"/>
        <c:axId val="-1938997552"/>
      </c:barChart>
      <c:catAx>
        <c:axId val="92124409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vert="horz"/>
          <a:lstStyle/>
          <a:p>
            <a:pPr>
              <a:defRPr sz="900" b="1"/>
            </a:pPr>
            <a:endParaRPr lang="en-US"/>
          </a:p>
        </c:txPr>
        <c:crossAx val="-1938997552"/>
        <c:crosses val="autoZero"/>
        <c:auto val="1"/>
        <c:lblAlgn val="ctr"/>
        <c:lblOffset val="100"/>
        <c:noMultiLvlLbl val="0"/>
      </c:catAx>
      <c:valAx>
        <c:axId val="-1938997552"/>
        <c:scaling>
          <c:orientation val="minMax"/>
        </c:scaling>
        <c:delete val="1"/>
        <c:axPos val="l"/>
        <c:majorGridlines>
          <c:spPr>
            <a:ln w="9525" cap="flat" cmpd="sng" algn="ctr">
              <a:noFill/>
              <a:round/>
            </a:ln>
            <a:effectLst/>
          </c:spPr>
        </c:majorGridlines>
        <c:numFmt formatCode="#,##0" sourceLinked="1"/>
        <c:majorTickMark val="out"/>
        <c:minorTickMark val="none"/>
        <c:tickLblPos val="none"/>
        <c:crossAx val="92124409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925037709477903E-2"/>
          <c:y val="0"/>
          <c:w val="0.53975448536355097"/>
          <c:h val="1"/>
        </c:manualLayout>
      </c:layout>
      <c:doughnutChart>
        <c:varyColors val="1"/>
        <c:ser>
          <c:idx val="0"/>
          <c:order val="0"/>
          <c:tx>
            <c:strRef>
              <c:f>Sheet1!$B$1</c:f>
              <c:strCache>
                <c:ptCount val="1"/>
                <c:pt idx="0">
                  <c:v>Sales</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5E03-449E-A2EB-B7DF7FC732E4}"/>
              </c:ext>
            </c:extLst>
          </c:dPt>
          <c:dPt>
            <c:idx val="1"/>
            <c:bubble3D val="0"/>
            <c:spPr>
              <a:solidFill>
                <a:schemeClr val="accent2"/>
              </a:solidFill>
              <a:ln w="19050">
                <a:noFill/>
              </a:ln>
              <a:effectLst/>
            </c:spPr>
            <c:extLst>
              <c:ext xmlns:c16="http://schemas.microsoft.com/office/drawing/2014/chart" uri="{C3380CC4-5D6E-409C-BE32-E72D297353CC}">
                <c16:uniqueId val="{00000003-5E03-449E-A2EB-B7DF7FC732E4}"/>
              </c:ext>
            </c:extLst>
          </c:dPt>
          <c:dPt>
            <c:idx val="2"/>
            <c:bubble3D val="0"/>
            <c:spPr>
              <a:solidFill>
                <a:schemeClr val="accent3"/>
              </a:solidFill>
              <a:ln w="19050">
                <a:noFill/>
              </a:ln>
              <a:effectLst/>
            </c:spPr>
            <c:extLst>
              <c:ext xmlns:c16="http://schemas.microsoft.com/office/drawing/2014/chart" uri="{C3380CC4-5D6E-409C-BE32-E72D297353CC}">
                <c16:uniqueId val="{00000005-5E03-449E-A2EB-B7DF7FC732E4}"/>
              </c:ext>
            </c:extLst>
          </c:dPt>
          <c:dPt>
            <c:idx val="3"/>
            <c:bubble3D val="0"/>
            <c:spPr>
              <a:solidFill>
                <a:schemeClr val="accent4"/>
              </a:solidFill>
              <a:ln w="19050">
                <a:noFill/>
              </a:ln>
              <a:effectLst/>
            </c:spPr>
            <c:extLst>
              <c:ext xmlns:c16="http://schemas.microsoft.com/office/drawing/2014/chart" uri="{C3380CC4-5D6E-409C-BE32-E72D297353CC}">
                <c16:uniqueId val="{00000007-5E03-449E-A2EB-B7DF7FC732E4}"/>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E03-449E-A2EB-B7DF7FC732E4}"/>
                </c:ext>
              </c:extLst>
            </c:dLbl>
            <c:dLbl>
              <c:idx val="1"/>
              <c:layout>
                <c:manualLayout>
                  <c:x val="0"/>
                  <c:y val="7.41289844329118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03-449E-A2EB-B7DF7FC732E4}"/>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5E03-449E-A2EB-B7DF7FC732E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Social Impact Capital</c:v>
                </c:pt>
                <c:pt idx="1">
                  <c:v>Norges Central Bank</c:v>
                </c:pt>
                <c:pt idx="2">
                  <c:v>Free Float</c:v>
                </c:pt>
              </c:strCache>
            </c:strRef>
          </c:cat>
          <c:val>
            <c:numRef>
              <c:f>Sheet1!$B$2:$B$4</c:f>
              <c:numCache>
                <c:formatCode>0.0%</c:formatCode>
                <c:ptCount val="3"/>
                <c:pt idx="0">
                  <c:v>0.51217000000000001</c:v>
                </c:pt>
                <c:pt idx="1">
                  <c:v>4.8829999999999929E-2</c:v>
                </c:pt>
                <c:pt idx="2">
                  <c:v>0.439</c:v>
                </c:pt>
              </c:numCache>
            </c:numRef>
          </c:val>
          <c:extLst>
            <c:ext xmlns:c16="http://schemas.microsoft.com/office/drawing/2014/chart" uri="{C3380CC4-5D6E-409C-BE32-E72D297353CC}">
              <c16:uniqueId val="{00000008-5E03-449E-A2EB-B7DF7FC732E4}"/>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r"/>
      <c:layout>
        <c:manualLayout>
          <c:xMode val="edge"/>
          <c:yMode val="edge"/>
          <c:x val="0.57191020720399899"/>
          <c:y val="0.15352479813676601"/>
          <c:w val="0.42808979279600101"/>
          <c:h val="0.624390168662804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0.17006</cdr:x>
      <cdr:y>0.02978</cdr:y>
    </cdr:from>
    <cdr:to>
      <cdr:x>0.39034</cdr:x>
      <cdr:y>0.16879</cdr:y>
    </cdr:to>
    <cdr:sp macro="" textlink="">
      <cdr:nvSpPr>
        <cdr:cNvPr id="4" name="Text Box 21"/>
        <cdr:cNvSpPr txBox="1">
          <a:spLocks xmlns:a="http://schemas.openxmlformats.org/drawingml/2006/main" noChangeArrowheads="1"/>
        </cdr:cNvSpPr>
      </cdr:nvSpPr>
      <cdr:spPr bwMode="auto">
        <a:xfrm xmlns:a="http://schemas.openxmlformats.org/drawingml/2006/main">
          <a:off x="355389" y="46899"/>
          <a:ext cx="460338" cy="218916"/>
        </a:xfrm>
        <a:prstGeom xmlns:a="http://schemas.openxmlformats.org/drawingml/2006/main" prst="rect">
          <a:avLst/>
        </a:prstGeom>
        <a:noFill xmlns:a="http://schemas.openxmlformats.org/drawingml/2006/main"/>
        <a:ln xmlns:a="http://schemas.openxmlformats.org/drawingml/2006/main">
          <a:solidFill>
            <a:schemeClr val="accent2"/>
          </a:solidFill>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r>
            <a:rPr lang="en-GB" sz="900" b="1"/>
            <a:t>62%</a:t>
          </a:r>
        </a:p>
      </cdr:txBody>
    </cdr:sp>
  </cdr:relSizeAnchor>
  <cdr:relSizeAnchor xmlns:cdr="http://schemas.openxmlformats.org/drawingml/2006/chartDrawing">
    <cdr:from>
      <cdr:x>0.60994</cdr:x>
      <cdr:y>0.02226</cdr:y>
    </cdr:from>
    <cdr:to>
      <cdr:x>0.83023</cdr:x>
      <cdr:y>0.16161</cdr:y>
    </cdr:to>
    <cdr:sp macro="" textlink="">
      <cdr:nvSpPr>
        <cdr:cNvPr id="5" name="Text Box 21"/>
        <cdr:cNvSpPr txBox="1">
          <a:spLocks xmlns:a="http://schemas.openxmlformats.org/drawingml/2006/main" noChangeArrowheads="1"/>
        </cdr:cNvSpPr>
      </cdr:nvSpPr>
      <cdr:spPr bwMode="auto">
        <a:xfrm xmlns:a="http://schemas.openxmlformats.org/drawingml/2006/main">
          <a:off x="1274643" y="35055"/>
          <a:ext cx="460359" cy="219456"/>
        </a:xfrm>
        <a:prstGeom xmlns:a="http://schemas.openxmlformats.org/drawingml/2006/main" prst="rect">
          <a:avLst/>
        </a:prstGeom>
        <a:noFill xmlns:a="http://schemas.openxmlformats.org/drawingml/2006/main"/>
        <a:ln xmlns:a="http://schemas.openxmlformats.org/drawingml/2006/main">
          <a:solidFill>
            <a:schemeClr val="accent1"/>
          </a:solidFill>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r>
            <a:rPr lang="en-GB" sz="900" b="1"/>
            <a:t>68%</a:t>
          </a:r>
        </a:p>
      </cdr:txBody>
    </cdr:sp>
  </cdr:relSizeAnchor>
</c:userShapes>
</file>

<file path=word/drawings/drawing2.xml><?xml version="1.0" encoding="utf-8"?>
<c:userShapes xmlns:c="http://schemas.openxmlformats.org/drawingml/2006/chart">
  <cdr:relSizeAnchor xmlns:cdr="http://schemas.openxmlformats.org/drawingml/2006/chartDrawing">
    <cdr:from>
      <cdr:x>0.18221</cdr:x>
      <cdr:y>0.09025</cdr:y>
    </cdr:from>
    <cdr:to>
      <cdr:x>0.40249</cdr:x>
      <cdr:y>0.26663</cdr:y>
    </cdr:to>
    <cdr:sp macro="" textlink="">
      <cdr:nvSpPr>
        <cdr:cNvPr id="6" name="Text Box 21"/>
        <cdr:cNvSpPr txBox="1">
          <a:spLocks xmlns:a="http://schemas.openxmlformats.org/drawingml/2006/main" noChangeArrowheads="1"/>
        </cdr:cNvSpPr>
      </cdr:nvSpPr>
      <cdr:spPr bwMode="auto">
        <a:xfrm xmlns:a="http://schemas.openxmlformats.org/drawingml/2006/main">
          <a:off x="380785" y="147005"/>
          <a:ext cx="460337" cy="287283"/>
        </a:xfrm>
        <a:prstGeom xmlns:a="http://schemas.openxmlformats.org/drawingml/2006/main" prst="rect">
          <a:avLst/>
        </a:prstGeom>
        <a:noFill xmlns:a="http://schemas.openxmlformats.org/drawingml/2006/main"/>
        <a:ln xmlns:a="http://schemas.openxmlformats.org/drawingml/2006/main">
          <a:solidFill>
            <a:schemeClr val="accent2"/>
          </a:solidFill>
        </a:ln>
      </cdr:spPr>
      <cdr:txBody>
        <a:bodyPr xmlns:a="http://schemas.openxmlformats.org/drawingml/2006/main" rot="0" vert="horz" wrap="square" lIns="91440" tIns="45720" rIns="91440" bIns="45720" anchor="t"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rtl="0">
            <a:lnSpc>
              <a:spcPct val="107000"/>
            </a:lnSpc>
            <a:spcBef>
              <a:spcPts val="0"/>
            </a:spcBef>
            <a:spcAft>
              <a:spcPts val="800"/>
            </a:spcAft>
          </a:pPr>
          <a:r>
            <a:rPr lang="en-US" sz="900" b="1">
              <a:effectLst/>
              <a:latin typeface="+mj-lt"/>
              <a:ea typeface="Times New Roman" panose="02020603050405020304" pitchFamily="18" charset="0"/>
              <a:cs typeface="Times New Roman" panose="02020603050405020304" pitchFamily="18" charset="0"/>
            </a:rPr>
            <a:t>50%</a:t>
          </a:r>
          <a:endParaRPr lang="en-US" sz="1100" b="1">
            <a:effectLst/>
            <a:latin typeface="+mj-lt"/>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0.62209</cdr:x>
      <cdr:y>0.08273</cdr:y>
    </cdr:from>
    <cdr:to>
      <cdr:x>0.84238</cdr:x>
      <cdr:y>0.25911</cdr:y>
    </cdr:to>
    <cdr:sp macro="" textlink="">
      <cdr:nvSpPr>
        <cdr:cNvPr id="7" name="Text Box 21"/>
        <cdr:cNvSpPr txBox="1">
          <a:spLocks xmlns:a="http://schemas.openxmlformats.org/drawingml/2006/main" noChangeArrowheads="1"/>
        </cdr:cNvSpPr>
      </cdr:nvSpPr>
      <cdr:spPr bwMode="auto">
        <a:xfrm xmlns:a="http://schemas.openxmlformats.org/drawingml/2006/main">
          <a:off x="1300035" y="134743"/>
          <a:ext cx="460358" cy="287282"/>
        </a:xfrm>
        <a:prstGeom xmlns:a="http://schemas.openxmlformats.org/drawingml/2006/main" prst="rect">
          <a:avLst/>
        </a:prstGeom>
        <a:noFill xmlns:a="http://schemas.openxmlformats.org/drawingml/2006/main"/>
        <a:ln xmlns:a="http://schemas.openxmlformats.org/drawingml/2006/main">
          <a:solidFill>
            <a:schemeClr val="accent1"/>
          </a:solidFill>
        </a:ln>
      </cdr:spPr>
      <cdr:txBody>
        <a:bodyPr xmlns:a="http://schemas.openxmlformats.org/drawingml/2006/main" rot="0" vert="horz" wrap="square" lIns="91440" tIns="45720" rIns="91440" bIns="45720" anchor="t"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rtl="0">
            <a:lnSpc>
              <a:spcPct val="107000"/>
            </a:lnSpc>
            <a:spcBef>
              <a:spcPts val="0"/>
            </a:spcBef>
            <a:spcAft>
              <a:spcPts val="800"/>
            </a:spcAft>
          </a:pPr>
          <a:r>
            <a:rPr lang="en-US" sz="900" b="1">
              <a:effectLst/>
              <a:latin typeface="+mj-lt"/>
              <a:ea typeface="Times New Roman" panose="02020603050405020304" pitchFamily="18" charset="0"/>
              <a:cs typeface="Times New Roman" panose="02020603050405020304" pitchFamily="18" charset="0"/>
            </a:rPr>
            <a:t>56%</a:t>
          </a:r>
          <a:endParaRPr lang="en-US" sz="1100" b="1">
            <a:effectLst/>
            <a:latin typeface="+mj-lt"/>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0.18221</cdr:x>
      <cdr:y>0.09025</cdr:y>
    </cdr:from>
    <cdr:to>
      <cdr:x>0.40249</cdr:x>
      <cdr:y>0.26663</cdr:y>
    </cdr:to>
    <cdr:sp macro="" textlink="">
      <cdr:nvSpPr>
        <cdr:cNvPr id="6" name="Text Box 21"/>
        <cdr:cNvSpPr txBox="1">
          <a:spLocks xmlns:a="http://schemas.openxmlformats.org/drawingml/2006/main" noChangeArrowheads="1"/>
        </cdr:cNvSpPr>
      </cdr:nvSpPr>
      <cdr:spPr bwMode="auto">
        <a:xfrm xmlns:a="http://schemas.openxmlformats.org/drawingml/2006/main">
          <a:off x="380785" y="147005"/>
          <a:ext cx="460337" cy="287283"/>
        </a:xfrm>
        <a:prstGeom xmlns:a="http://schemas.openxmlformats.org/drawingml/2006/main" prst="rect">
          <a:avLst/>
        </a:prstGeom>
        <a:noFill xmlns:a="http://schemas.openxmlformats.org/drawingml/2006/main"/>
        <a:ln xmlns:a="http://schemas.openxmlformats.org/drawingml/2006/main">
          <a:solidFill>
            <a:schemeClr val="accent2"/>
          </a:solidFill>
        </a:ln>
      </cdr:spPr>
      <cdr:txBody>
        <a:bodyPr xmlns:a="http://schemas.openxmlformats.org/drawingml/2006/main" rot="0" vert="horz" wrap="square" lIns="91440" tIns="45720" rIns="91440" bIns="45720" anchor="t"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rtl="0">
            <a:lnSpc>
              <a:spcPct val="107000"/>
            </a:lnSpc>
            <a:spcBef>
              <a:spcPts val="0"/>
            </a:spcBef>
            <a:spcAft>
              <a:spcPts val="800"/>
            </a:spcAft>
          </a:pPr>
          <a:r>
            <a:rPr lang="en-US" sz="900" b="1">
              <a:effectLst/>
              <a:latin typeface="+mj-lt"/>
              <a:ea typeface="Times New Roman" panose="02020603050405020304" pitchFamily="18" charset="0"/>
              <a:cs typeface="Times New Roman" panose="02020603050405020304" pitchFamily="18" charset="0"/>
            </a:rPr>
            <a:t>35%</a:t>
          </a:r>
          <a:endParaRPr lang="en-US" sz="1100" b="1">
            <a:effectLst/>
            <a:latin typeface="+mj-lt"/>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0.62209</cdr:x>
      <cdr:y>0.08273</cdr:y>
    </cdr:from>
    <cdr:to>
      <cdr:x>0.84238</cdr:x>
      <cdr:y>0.25911</cdr:y>
    </cdr:to>
    <cdr:sp macro="" textlink="">
      <cdr:nvSpPr>
        <cdr:cNvPr id="7" name="Text Box 21"/>
        <cdr:cNvSpPr txBox="1">
          <a:spLocks xmlns:a="http://schemas.openxmlformats.org/drawingml/2006/main" noChangeArrowheads="1"/>
        </cdr:cNvSpPr>
      </cdr:nvSpPr>
      <cdr:spPr bwMode="auto">
        <a:xfrm xmlns:a="http://schemas.openxmlformats.org/drawingml/2006/main">
          <a:off x="1300035" y="134743"/>
          <a:ext cx="460358" cy="287282"/>
        </a:xfrm>
        <a:prstGeom xmlns:a="http://schemas.openxmlformats.org/drawingml/2006/main" prst="rect">
          <a:avLst/>
        </a:prstGeom>
        <a:noFill xmlns:a="http://schemas.openxmlformats.org/drawingml/2006/main"/>
        <a:ln xmlns:a="http://schemas.openxmlformats.org/drawingml/2006/main">
          <a:solidFill>
            <a:schemeClr val="accent1"/>
          </a:solidFill>
        </a:ln>
      </cdr:spPr>
      <cdr:txBody>
        <a:bodyPr xmlns:a="http://schemas.openxmlformats.org/drawingml/2006/main" rot="0" vert="horz" wrap="square" lIns="91440" tIns="45720" rIns="91440" bIns="45720" anchor="t"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rtl="0">
            <a:lnSpc>
              <a:spcPct val="107000"/>
            </a:lnSpc>
            <a:spcBef>
              <a:spcPts val="0"/>
            </a:spcBef>
            <a:spcAft>
              <a:spcPts val="800"/>
            </a:spcAft>
          </a:pPr>
          <a:r>
            <a:rPr lang="en-US" sz="900" b="1">
              <a:effectLst/>
              <a:latin typeface="+mj-lt"/>
              <a:ea typeface="Times New Roman" panose="02020603050405020304" pitchFamily="18" charset="0"/>
              <a:cs typeface="Times New Roman" panose="02020603050405020304" pitchFamily="18" charset="0"/>
            </a:rPr>
            <a:t>33%</a:t>
          </a:r>
          <a:endParaRPr lang="en-US" sz="1100" b="1">
            <a:effectLst/>
            <a:latin typeface="+mj-lt"/>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CIRA">
      <a:dk1>
        <a:sysClr val="windowText" lastClr="000000"/>
      </a:dk1>
      <a:lt1>
        <a:sysClr val="window" lastClr="FFFFFF"/>
      </a:lt1>
      <a:dk2>
        <a:srgbClr val="44546A"/>
      </a:dk2>
      <a:lt2>
        <a:srgbClr val="E7E6E6"/>
      </a:lt2>
      <a:accent1>
        <a:srgbClr val="5B6C65"/>
      </a:accent1>
      <a:accent2>
        <a:srgbClr val="FFCE7B"/>
      </a:accent2>
      <a:accent3>
        <a:srgbClr val="9FA5A1"/>
      </a:accent3>
      <a:accent4>
        <a:srgbClr val="FFE4B8"/>
      </a:accent4>
      <a:accent5>
        <a:srgbClr val="C85EA1"/>
      </a:accent5>
      <a:accent6>
        <a:srgbClr val="0C5FA4"/>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AYA">
    <a:dk1>
      <a:sysClr val="windowText" lastClr="000000"/>
    </a:dk1>
    <a:lt1>
      <a:sysClr val="window" lastClr="FFFFFF"/>
    </a:lt1>
    <a:dk2>
      <a:srgbClr val="44546A"/>
    </a:dk2>
    <a:lt2>
      <a:srgbClr val="E7E6E6"/>
    </a:lt2>
    <a:accent1>
      <a:srgbClr val="006CB7"/>
    </a:accent1>
    <a:accent2>
      <a:srgbClr val="3389C5"/>
    </a:accent2>
    <a:accent3>
      <a:srgbClr val="66A6D3"/>
    </a:accent3>
    <a:accent4>
      <a:srgbClr val="99C4E2"/>
    </a:accent4>
    <a:accent5>
      <a:srgbClr val="C7C8CA"/>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RAYA">
    <a:dk1>
      <a:sysClr val="windowText" lastClr="000000"/>
    </a:dk1>
    <a:lt1>
      <a:sysClr val="window" lastClr="FFFFFF"/>
    </a:lt1>
    <a:dk2>
      <a:srgbClr val="44546A"/>
    </a:dk2>
    <a:lt2>
      <a:srgbClr val="E7E6E6"/>
    </a:lt2>
    <a:accent1>
      <a:srgbClr val="006CB7"/>
    </a:accent1>
    <a:accent2>
      <a:srgbClr val="3389C5"/>
    </a:accent2>
    <a:accent3>
      <a:srgbClr val="66A6D3"/>
    </a:accent3>
    <a:accent4>
      <a:srgbClr val="99C4E2"/>
    </a:accent4>
    <a:accent5>
      <a:srgbClr val="C7C8CA"/>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RAYA">
    <a:dk1>
      <a:sysClr val="windowText" lastClr="000000"/>
    </a:dk1>
    <a:lt1>
      <a:sysClr val="window" lastClr="FFFFFF"/>
    </a:lt1>
    <a:dk2>
      <a:srgbClr val="44546A"/>
    </a:dk2>
    <a:lt2>
      <a:srgbClr val="E7E6E6"/>
    </a:lt2>
    <a:accent1>
      <a:srgbClr val="006CB7"/>
    </a:accent1>
    <a:accent2>
      <a:srgbClr val="3389C5"/>
    </a:accent2>
    <a:accent3>
      <a:srgbClr val="66A6D3"/>
    </a:accent3>
    <a:accent4>
      <a:srgbClr val="99C4E2"/>
    </a:accent4>
    <a:accent5>
      <a:srgbClr val="C7C8CA"/>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0B699-1480-B448-80D1-6D329B414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3381</Words>
  <Characters>19275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Aref</dc:creator>
  <cp:keywords/>
  <dc:description/>
  <cp:lastModifiedBy>Marwa Amin</cp:lastModifiedBy>
  <cp:revision>4</cp:revision>
  <cp:lastPrinted>2021-01-13T12:29:00Z</cp:lastPrinted>
  <dcterms:created xsi:type="dcterms:W3CDTF">2021-01-13T15:02:00Z</dcterms:created>
  <dcterms:modified xsi:type="dcterms:W3CDTF">2021-01-13T16:38:00Z</dcterms:modified>
</cp:coreProperties>
</file>